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/>
      </w:pPr>
      <w:r>
        <w:rPr>
          <w:rStyle w:val="Inne"/>
          <w:rFonts w:eastAsia="Arial" w:cs="Times New Roman" w:ascii="Times New Roman" w:hAnsi="Times New Roman"/>
          <w:b w:val="false"/>
          <w:bCs w:val="false"/>
          <w:sz w:val="24"/>
          <w:szCs w:val="24"/>
        </w:rPr>
        <w:t>Załącznik nr 1</w:t>
      </w:r>
    </w:p>
    <w:p>
      <w:pPr>
        <w:pStyle w:val="Normal"/>
        <w:jc w:val="center"/>
        <w:rPr>
          <w:rStyle w:val="Inne"/>
          <w:rFonts w:ascii="Times New Roman" w:hAnsi="Times New Roman" w:eastAsia="Arial" w:cs="Times New Roman"/>
          <w:b/>
          <w:bCs/>
          <w:sz w:val="52"/>
          <w:szCs w:val="52"/>
        </w:rPr>
      </w:pPr>
      <w:r>
        <w:rPr>
          <w:rStyle w:val="Inne"/>
          <w:rFonts w:eastAsia="Arial" w:cs="Times New Roman" w:ascii="Times New Roman" w:hAnsi="Times New Roman"/>
          <w:b/>
          <w:bCs/>
          <w:sz w:val="72"/>
          <w:szCs w:val="72"/>
        </w:rPr>
        <w:t>Ogłoszenie</w:t>
      </w:r>
      <w:r>
        <w:rPr>
          <w:rStyle w:val="Inne"/>
          <w:rFonts w:eastAsia="Arial" w:cs="Times New Roman" w:ascii="Times New Roman" w:hAnsi="Times New Roman"/>
          <w:b/>
          <w:bCs/>
          <w:sz w:val="56"/>
          <w:szCs w:val="56"/>
        </w:rPr>
        <w:br/>
        <w:t xml:space="preserve"> </w:t>
      </w:r>
      <w:r>
        <w:rPr>
          <w:rStyle w:val="Inne"/>
          <w:rFonts w:eastAsia="Arial" w:cs="Times New Roman" w:ascii="Times New Roman" w:hAnsi="Times New Roman"/>
          <w:b/>
          <w:bCs/>
          <w:sz w:val="52"/>
          <w:szCs w:val="52"/>
        </w:rPr>
        <w:t>o naborze wniosków o najem lokali</w:t>
      </w:r>
      <w:r>
        <w:rPr>
          <w:b/>
          <w:bCs/>
          <w:sz w:val="52"/>
          <w:szCs w:val="52"/>
        </w:rPr>
        <w:t xml:space="preserve"> </w:t>
      </w:r>
      <w:r>
        <w:rPr>
          <w:rStyle w:val="Inne"/>
          <w:rFonts w:eastAsia="Arial" w:cs="Times New Roman" w:ascii="Times New Roman" w:hAnsi="Times New Roman"/>
          <w:b/>
          <w:bCs/>
          <w:sz w:val="52"/>
          <w:szCs w:val="52"/>
        </w:rPr>
        <w:t>mieszkalnych  położonych</w:t>
        <w:br/>
        <w:t>w Dobrzelowie</w:t>
      </w:r>
      <w:r>
        <w:rPr>
          <w:rFonts w:eastAsia="Arial" w:ascii="Times New Roman" w:hAnsi="Times New Roman"/>
          <w:b/>
          <w:bCs/>
          <w:sz w:val="52"/>
          <w:szCs w:val="52"/>
        </w:rPr>
        <w:t xml:space="preserve"> Gmina Bełcható</w:t>
      </w:r>
      <w:r>
        <w:rPr>
          <w:rStyle w:val="Inne"/>
          <w:rFonts w:eastAsia="Arial" w:cs="Times New Roman" w:ascii="Times New Roman" w:hAnsi="Times New Roman"/>
          <w:b/>
          <w:bCs/>
          <w:sz w:val="52"/>
          <w:szCs w:val="52"/>
        </w:rPr>
        <w:t xml:space="preserve">w w ramach inwestycji realizowanej </w:t>
      </w:r>
    </w:p>
    <w:p>
      <w:pPr>
        <w:pStyle w:val="Normal"/>
        <w:jc w:val="center"/>
        <w:rPr>
          <w:rStyle w:val="Teksttreci2"/>
          <w:rFonts w:ascii="Times New Roman" w:hAnsi="Times New Roman" w:cs="Times New Roman"/>
          <w:b/>
          <w:bCs/>
          <w:sz w:val="40"/>
          <w:szCs w:val="40"/>
        </w:rPr>
      </w:pPr>
      <w:r>
        <w:rPr>
          <w:rStyle w:val="Inne"/>
          <w:rFonts w:eastAsia="Arial" w:cs="Times New Roman" w:ascii="Times New Roman" w:hAnsi="Times New Roman"/>
          <w:b/>
          <w:bCs/>
          <w:sz w:val="52"/>
          <w:szCs w:val="52"/>
        </w:rPr>
        <w:t>przez SIM Łódzkie Sp. z o.o.</w:t>
      </w:r>
      <w:r>
        <w:rPr>
          <w:b/>
          <w:bCs/>
          <w:kern w:val="2"/>
          <w:sz w:val="52"/>
          <w:szCs w:val="52"/>
          <w14:ligatures w14:val="standardContextual"/>
        </w:rPr>
        <w:br/>
      </w:r>
    </w:p>
    <w:p>
      <w:pPr>
        <w:pStyle w:val="Teksttreci21"/>
        <w:spacing w:before="0" w:after="980"/>
        <w:ind w:hanging="0" w:left="520"/>
        <w:jc w:val="center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Gmina Bełchatów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 informuje, że rusza nabór wniosków  o zawarcie umowy najmu lokali mieszkalnych położonych w Dobrzelowie w ramach inwestycji realizowanej przez SIM Łódzkie Sp. z o.o. - II ETAP</w:t>
      </w:r>
    </w:p>
    <w:p>
      <w:pPr>
        <w:pStyle w:val="Teksttreci21"/>
        <w:spacing w:before="0" w:after="980"/>
        <w:ind w:hanging="0" w:left="520"/>
        <w:jc w:val="both"/>
        <w:rPr>
          <w:rStyle w:val="Inne"/>
          <w:rFonts w:ascii="Times New Roman" w:hAnsi="Times New Roman" w:eastAsia="Arial" w:cs="Times New Roman"/>
          <w:sz w:val="24"/>
          <w:szCs w:val="24"/>
        </w:rPr>
      </w:pPr>
      <w:r>
        <w:rPr/>
        <w:drawing>
          <wp:inline distT="0" distB="0" distL="0" distR="0">
            <wp:extent cx="5219065" cy="3093085"/>
            <wp:effectExtent l="0" t="0" r="0" b="0"/>
            <wp:docPr id="1" name="Obraz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065" cy="3093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Inne1"/>
        <w:spacing w:lineRule="auto" w:line="240" w:before="0" w:after="600"/>
        <w:ind w:firstLine="42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Style w:val="Inne"/>
          <w:rFonts w:eastAsia="Arial" w:cs="Times New Roman" w:ascii="Times New Roman" w:hAnsi="Times New Roman"/>
          <w:b/>
          <w:bCs/>
          <w:sz w:val="32"/>
          <w:szCs w:val="32"/>
          <w:u w:val="single"/>
        </w:rPr>
        <w:t>Ogólna charakterystyka inwestycji</w:t>
      </w:r>
    </w:p>
    <w:p>
      <w:pPr>
        <w:pStyle w:val="Teksttreci21"/>
        <w:ind w:hanging="0" w:left="42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Trzy budynki mieszkalne wielorodzinne, jednoklatkowe, trzykondygnacyjne (parter + dwa piętra), bez podpiwniczenia i poddasza z komórkami lokatorskimi dla każdego mieszkania. W budynkach łącznie będzie się mieścić 60 lokali </w:t>
      </w:r>
      <w:bookmarkStart w:id="0" w:name="_Hlk166054828"/>
      <w:r>
        <w:rPr>
          <w:rStyle w:val="Teksttreci2"/>
          <w:rFonts w:cs="Times New Roman" w:ascii="Times New Roman" w:hAnsi="Times New Roman"/>
          <w:sz w:val="24"/>
          <w:szCs w:val="24"/>
        </w:rPr>
        <w:t>mieszkalnych 1-, 2-, 3- pokojowych o powierzchni od 34,30 m</w:t>
      </w:r>
      <w:r>
        <w:rPr>
          <w:rStyle w:val="Teksttreci2"/>
          <w:rFonts w:cs="Times New Roman" w:ascii="Times New Roman" w:hAnsi="Times New Roman"/>
          <w:sz w:val="24"/>
          <w:szCs w:val="24"/>
          <w:vertAlign w:val="superscript"/>
        </w:rPr>
        <w:t>2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 do 67,53 m</w:t>
      </w:r>
      <w:r>
        <w:rPr>
          <w:rStyle w:val="Teksttreci2"/>
          <w:rFonts w:cs="Times New Roman" w:ascii="Times New Roman" w:hAnsi="Times New Roman"/>
          <w:sz w:val="24"/>
          <w:szCs w:val="24"/>
          <w:vertAlign w:val="superscript"/>
        </w:rPr>
        <w:t>2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. Budynki zaprojektowano                        w technologii tradycyjnej. System dróg i chodników umożliwia swobodny dojazd                       i dojście do miejsca zamieszkania. Dla mieszkańców przewidziano miejsca parkingowe      i zagospodarowane tereny zielone. Dodatkowym atutem jest zamknięta formuła osiedla, zapewniająca komfort i bezpieczeństwo. </w:t>
      </w:r>
      <w:bookmarkEnd w:id="0"/>
    </w:p>
    <w:p>
      <w:pPr>
        <w:pStyle w:val="Teksttreci21"/>
        <w:ind w:hanging="0" w:left="420"/>
        <w:jc w:val="both"/>
        <w:rPr/>
      </w:pP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</w:rPr>
        <w:t>Inwestycja dzieli się na etapy:</w:t>
      </w:r>
    </w:p>
    <w:p>
      <w:pPr>
        <w:pStyle w:val="Teksttreci21"/>
        <w:ind w:hanging="0" w:left="420"/>
        <w:jc w:val="both"/>
        <w:rPr/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  <w:shd w:fill="auto" w:val="clear"/>
          <w14:ligatures w14:val="standardContextual"/>
        </w:rPr>
        <w:t>I ETAP :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  <w14:ligatures w14:val="standardContextual"/>
        </w:rPr>
        <w:t xml:space="preserve"> 20 lokali mieszkalnych 1-, 2-, 3- pokojowych o powierzchni od 34,30 m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  <w:vertAlign w:val="superscript"/>
          <w14:ligatures w14:val="standardContextual"/>
        </w:rPr>
        <w:t>2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  <w14:ligatures w14:val="standardContextual"/>
        </w:rPr>
        <w:t xml:space="preserve"> do 67,53 m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  <w:vertAlign w:val="superscript"/>
          <w14:ligatures w14:val="standardContextual"/>
        </w:rPr>
        <w:t>2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  <w14:ligatures w14:val="standardContextual"/>
        </w:rPr>
        <w:t xml:space="preserve">.  Lokale zostaną wykończone „pod klucz”, tj. </w:t>
      </w:r>
    </w:p>
    <w:p>
      <w:pPr>
        <w:pStyle w:val="Teksttreci21"/>
        <w:spacing w:lineRule="auto" w:line="240"/>
        <w:ind w:hanging="0" w:left="420"/>
        <w:jc w:val="both"/>
        <w:rPr/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  <w:shd w:fill="auto" w:val="clear"/>
          <w14:ligatures w14:val="standardContextual"/>
        </w:rPr>
        <w:t>-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  <w14:ligatures w14:val="standardContextual"/>
        </w:rPr>
        <w:t xml:space="preserve"> panele podłogowe;</w:t>
      </w:r>
    </w:p>
    <w:p>
      <w:pPr>
        <w:pStyle w:val="Teksttreci21"/>
        <w:spacing w:lineRule="auto" w:line="240"/>
        <w:ind w:hanging="0" w:left="420"/>
        <w:jc w:val="both"/>
        <w:rPr/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  <w:shd w:fill="auto" w:val="clear"/>
        </w:rPr>
        <w:t>-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</w:rPr>
        <w:t xml:space="preserve"> ściany i sufit malowane farbą;</w:t>
      </w:r>
    </w:p>
    <w:p>
      <w:pPr>
        <w:pStyle w:val="Teksttreci21"/>
        <w:spacing w:lineRule="auto" w:line="240"/>
        <w:ind w:hanging="0" w:left="42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-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 łazienka – wykończenie płytkami ceramicznymi i gresem;</w:t>
      </w:r>
    </w:p>
    <w:p>
      <w:pPr>
        <w:pStyle w:val="Teksttreci21"/>
        <w:spacing w:lineRule="auto" w:line="240"/>
        <w:ind w:hanging="0" w:left="42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-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 kuchnia – zlewozmywak, kuchnia z piekarnikiem;</w:t>
      </w:r>
    </w:p>
    <w:p>
      <w:pPr>
        <w:pStyle w:val="Teksttreci21"/>
        <w:spacing w:lineRule="auto" w:line="240"/>
        <w:ind w:hanging="0" w:left="42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-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 kompletna armatura sanitarna ( brodzik z natryskiem lub wanna, umywalka z szafką pod  </w:t>
      </w:r>
    </w:p>
    <w:p>
      <w:pPr>
        <w:pStyle w:val="Teksttreci21"/>
        <w:spacing w:lineRule="auto" w:line="240"/>
        <w:ind w:hanging="0" w:left="42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 xml:space="preserve">  </w:t>
      </w:r>
      <w:r>
        <w:rPr>
          <w:rStyle w:val="Teksttreci2"/>
          <w:rFonts w:cs="Times New Roman" w:ascii="Times New Roman" w:hAnsi="Times New Roman"/>
          <w:sz w:val="24"/>
          <w:szCs w:val="24"/>
        </w:rPr>
        <w:t>umywalką, miska WC);</w:t>
      </w:r>
    </w:p>
    <w:p>
      <w:pPr>
        <w:pStyle w:val="Teksttreci21"/>
        <w:spacing w:lineRule="auto" w:line="240"/>
        <w:ind w:hanging="0" w:left="42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- balkon – płytki oraz balustrada;</w:t>
      </w:r>
    </w:p>
    <w:p>
      <w:pPr>
        <w:pStyle w:val="Teksttreci21"/>
        <w:spacing w:lineRule="auto" w:line="240"/>
        <w:ind w:hanging="0" w:left="42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- każde mieszkanie będzie posiadało klimatyzację.</w:t>
      </w:r>
    </w:p>
    <w:p>
      <w:pPr>
        <w:pStyle w:val="Teksttreci21"/>
        <w:spacing w:lineRule="auto" w:line="240"/>
        <w:ind w:hanging="0" w:left="420"/>
        <w:jc w:val="both"/>
        <w:rPr/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Dla komfortu mieszkańców przygotowana została personalizacja wykończenia wnętrz.</w:t>
      </w:r>
    </w:p>
    <w:p>
      <w:pPr>
        <w:pStyle w:val="Teksttreci21"/>
        <w:spacing w:lineRule="auto" w:line="240"/>
        <w:ind w:hanging="0" w:left="42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Każdy mieszkaniec będzie miał do wyboru 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 xml:space="preserve"> trzy różne rodzaje płytek podłogowych, ściennych, paneli, drzwi wewnętrznych oraz klamek, </w:t>
      </w:r>
      <w:r>
        <w:rPr>
          <w:rStyle w:val="Teksttreci2"/>
          <w:rFonts w:cs="Times New Roman" w:ascii="Times New Roman" w:hAnsi="Times New Roman"/>
          <w:sz w:val="24"/>
          <w:szCs w:val="24"/>
        </w:rPr>
        <w:t>co pozwoli na dostosowanie przestrzeni do indywidualnych potrzeb i gustu.</w:t>
      </w:r>
    </w:p>
    <w:p>
      <w:pPr>
        <w:pStyle w:val="Teksttreci21"/>
        <w:spacing w:lineRule="auto" w:line="240"/>
        <w:ind w:hanging="0" w:left="4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cs="Times New Roman" w:ascii="Times New Roman" w:hAnsi="Times New Roman"/>
          <w:color w:val="FF0000"/>
          <w:sz w:val="24"/>
          <w:szCs w:val="24"/>
        </w:rPr>
      </w:r>
    </w:p>
    <w:p>
      <w:pPr>
        <w:pStyle w:val="Nagwek11"/>
        <w:keepNext w:val="true"/>
        <w:keepLines/>
        <w:numPr>
          <w:ilvl w:val="0"/>
          <w:numId w:val="1"/>
        </w:numPr>
        <w:tabs>
          <w:tab w:val="clear" w:pos="708"/>
          <w:tab w:val="left" w:pos="1481" w:leader="none"/>
        </w:tabs>
        <w:ind w:firstLine="780"/>
        <w:jc w:val="both"/>
        <w:rPr>
          <w:rFonts w:ascii="Times New Roman" w:hAnsi="Times New Roman" w:cs="Times New Roman"/>
          <w:b w:val="false"/>
          <w:bCs w:val="false"/>
          <w:color w:val="auto"/>
          <w:u w:val="none"/>
        </w:rPr>
      </w:pPr>
      <w:bookmarkStart w:id="1" w:name="bookmark3"/>
      <w:r>
        <w:rPr>
          <w:rStyle w:val="Nagwek1"/>
          <w:rFonts w:cs="Times New Roman" w:ascii="Times New Roman" w:hAnsi="Times New Roman"/>
          <w:b/>
          <w:bCs/>
          <w:color w:val="auto"/>
          <w:u w:val="none"/>
        </w:rPr>
        <w:t>Wysokość czynszu, partycypacji oraz kaucji:</w:t>
      </w:r>
      <w:bookmarkEnd w:id="1"/>
    </w:p>
    <w:p>
      <w:pPr>
        <w:pStyle w:val="Teksttreci21"/>
        <w:numPr>
          <w:ilvl w:val="0"/>
          <w:numId w:val="27"/>
        </w:numPr>
        <w:tabs>
          <w:tab w:val="clear" w:pos="708"/>
          <w:tab w:val="left" w:pos="1121" w:leader="none"/>
        </w:tabs>
        <w:ind w:hanging="360" w:left="11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 xml:space="preserve">Czynsz </w:t>
      </w:r>
      <w:r>
        <w:rPr>
          <w:rStyle w:val="Teksttreci2"/>
          <w:rFonts w:cs="Times New Roman" w:ascii="Times New Roman" w:hAnsi="Times New Roman"/>
          <w:sz w:val="24"/>
          <w:szCs w:val="24"/>
        </w:rPr>
        <w:t>za wynajem mieszkania będzie ustalony przed zawarciem umowy najmu. Stawka za 1m</w:t>
      </w:r>
      <w:r>
        <w:rPr>
          <w:rStyle w:val="Teksttreci2"/>
          <w:rFonts w:cs="Times New Roman" w:ascii="Times New Roman" w:hAnsi="Times New Roman"/>
          <w:sz w:val="24"/>
          <w:szCs w:val="24"/>
          <w:vertAlign w:val="superscript"/>
        </w:rPr>
        <w:t>2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 powierzchni użytkowej nie będzie przekraczała, w skali roku,</w:t>
      </w:r>
      <w:r>
        <w:rPr>
          <w:rStyle w:val="Teksttreci2"/>
          <w:rFonts w:cs="Times New Roman" w:ascii="Times New Roman" w:hAnsi="Times New Roman"/>
          <w:color w:val="FF0000"/>
          <w:sz w:val="24"/>
          <w:szCs w:val="24"/>
        </w:rPr>
        <w:t xml:space="preserve"> </w:t>
      </w:r>
      <w:r>
        <w:rPr>
          <w:rStyle w:val="Teksttreci2"/>
          <w:rFonts w:cs="Times New Roman" w:ascii="Times New Roman" w:hAnsi="Times New Roman"/>
          <w:sz w:val="24"/>
          <w:szCs w:val="24"/>
        </w:rPr>
        <w:t>4% wartości odtworzeniowej lokalu, obliczonej zgodnie z ustawą z dnia 21 czerwca 2001r. o ochronie praw lokatorów, mieszkaniowym zasobie gminy i o zmianie Kodeksu cywilnego, z zastrzeżeniem art. 7c ust. 4 ustawy o finansowym wsparciu niektórych przedsięwzięć mieszkaniowych. Przewidywana kwota czynszu to</w:t>
      </w:r>
      <w:r>
        <w:rPr>
          <w:rStyle w:val="Teksttreci2"/>
          <w:rFonts w:cs="Times New Roman" w:ascii="Times New Roman" w:hAnsi="Times New Roman"/>
          <w:color w:val="FF0000"/>
          <w:sz w:val="24"/>
          <w:szCs w:val="24"/>
        </w:rPr>
        <w:t xml:space="preserve"> </w:t>
      </w:r>
      <w:r>
        <w:rPr>
          <w:rStyle w:val="Teksttreci2"/>
          <w:rFonts w:cs="Times New Roman" w:ascii="Times New Roman" w:hAnsi="Times New Roman"/>
          <w:b/>
          <w:bCs/>
          <w:color w:val="auto"/>
          <w:sz w:val="24"/>
          <w:szCs w:val="24"/>
        </w:rPr>
        <w:t>19,00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 xml:space="preserve"> zł za 1m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  <w:vertAlign w:val="superscript"/>
        </w:rPr>
        <w:t>2</w:t>
      </w:r>
      <w:r>
        <w:rPr>
          <w:rStyle w:val="Teksttreci2"/>
          <w:rFonts w:cs="Times New Roman" w:ascii="Times New Roman" w:hAnsi="Times New Roman"/>
          <w:sz w:val="24"/>
          <w:szCs w:val="24"/>
        </w:rPr>
        <w:t>.</w:t>
      </w:r>
    </w:p>
    <w:p>
      <w:pPr>
        <w:pStyle w:val="Teksttreci21"/>
        <w:numPr>
          <w:ilvl w:val="0"/>
          <w:numId w:val="28"/>
        </w:numPr>
        <w:tabs>
          <w:tab w:val="clear" w:pos="708"/>
          <w:tab w:val="left" w:pos="1121" w:leader="none"/>
          <w:tab w:val="left" w:pos="2364" w:leader="none"/>
          <w:tab w:val="left" w:pos="6089" w:leader="none"/>
        </w:tabs>
        <w:ind w:hanging="357" w:left="11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Najemcy mieszkań partycypować będą w kosztach budowy lokalu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mieszkalnego. Wysokość partycypacji ustalana będzie na podstawie art. 29a ustawy z dnia                        26 października 1995 r. o społecznych formach rozwoju mieszkalnictwa. Dla inwestycji w Dobrzelowie wysokość 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 xml:space="preserve">partycypacji 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jest 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 xml:space="preserve">szacowana </w:t>
      </w:r>
      <w:r>
        <w:rPr>
          <w:rStyle w:val="Teksttreci2"/>
          <w:rFonts w:cs="Times New Roman" w:ascii="Times New Roman" w:hAnsi="Times New Roman"/>
          <w:sz w:val="24"/>
          <w:szCs w:val="24"/>
        </w:rPr>
        <w:t>na poziomie około</w:t>
      </w:r>
      <w:r>
        <w:rPr>
          <w:rStyle w:val="Teksttreci2"/>
          <w:rFonts w:cs="Times New Roman" w:ascii="Times New Roman" w:hAnsi="Times New Roman"/>
          <w:color w:val="FF0000"/>
          <w:sz w:val="24"/>
          <w:szCs w:val="24"/>
        </w:rPr>
        <w:t xml:space="preserve"> 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3 201,69 zł za 1m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  <w:vertAlign w:val="superscript"/>
        </w:rPr>
        <w:t>2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 xml:space="preserve"> pow. użytkowej. Po zakończeniu najmu i opróżnieniu lokalu mieszkalnego, kwota partycypacji podlega zwrotowi najemcy                       nie później niż w terminie 12 miesięcy od dnia opróżnienia lokalu</w:t>
      </w:r>
      <w:r>
        <w:rPr>
          <w:rStyle w:val="Teksttreci2"/>
          <w:rFonts w:cs="Times New Roman" w:ascii="Times New Roman" w:hAnsi="Times New Roman"/>
          <w:sz w:val="24"/>
          <w:szCs w:val="24"/>
        </w:rPr>
        <w:t>. Wysokość zwracanej kwoty jest przeliczana zgodnie z art. 29a ust. 3 ustawy z dnia                                26 października 1995 r. o społecznych formach rozwoju mieszkalnictwa.</w:t>
      </w:r>
    </w:p>
    <w:p>
      <w:pPr>
        <w:pStyle w:val="Teksttreci21"/>
        <w:numPr>
          <w:ilvl w:val="0"/>
          <w:numId w:val="29"/>
        </w:numPr>
        <w:tabs>
          <w:tab w:val="clear" w:pos="708"/>
          <w:tab w:val="left" w:pos="1121" w:leader="none"/>
        </w:tabs>
        <w:spacing w:before="0" w:after="400"/>
        <w:ind w:hanging="340" w:left="11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Najemca zobowiązany będzie również dokonać wpłaty 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 xml:space="preserve">kaucji zabezpieczającej 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pokrycie należności z tytułu najmu lokalu w wysokości 12- krotności miesięcznego czynszu. 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Po rozwiązaniu umowy najmu zwaloryzowana kaucja podlega zwrotowi w ciągu miesiąca od dnia zdania lokalu.</w:t>
      </w:r>
    </w:p>
    <w:p>
      <w:pPr>
        <w:pStyle w:val="Nagwek11"/>
        <w:keepNext w:val="true"/>
        <w:keepLines/>
        <w:numPr>
          <w:ilvl w:val="0"/>
          <w:numId w:val="1"/>
        </w:numPr>
        <w:tabs>
          <w:tab w:val="clear" w:pos="708"/>
          <w:tab w:val="left" w:pos="1481" w:leader="none"/>
        </w:tabs>
        <w:ind w:firstLine="780"/>
        <w:rPr>
          <w:rFonts w:ascii="Times New Roman" w:hAnsi="Times New Roman" w:cs="Times New Roman"/>
          <w:b w:val="false"/>
          <w:bCs w:val="false"/>
          <w:color w:val="auto"/>
          <w:u w:val="none"/>
        </w:rPr>
      </w:pPr>
      <w:bookmarkStart w:id="2" w:name="bookmark5"/>
      <w:r>
        <w:rPr>
          <w:rStyle w:val="Nagwek1"/>
          <w:rFonts w:cs="Times New Roman" w:ascii="Times New Roman" w:hAnsi="Times New Roman"/>
          <w:b/>
          <w:bCs/>
          <w:color w:val="auto"/>
          <w:u w:val="none"/>
        </w:rPr>
        <w:t>Warunki ubiegania się o najem lokalu:</w:t>
      </w:r>
      <w:bookmarkEnd w:id="2"/>
    </w:p>
    <w:p>
      <w:pPr>
        <w:pStyle w:val="Nagwek21"/>
        <w:keepNext w:val="true"/>
        <w:keepLines/>
        <w:numPr>
          <w:ilvl w:val="0"/>
          <w:numId w:val="30"/>
        </w:numPr>
        <w:tabs>
          <w:tab w:val="clear" w:pos="708"/>
          <w:tab w:val="left" w:pos="1386" w:leader="none"/>
        </w:tabs>
        <w:spacing w:lineRule="auto" w:line="360" w:before="0" w:after="0"/>
        <w:ind w:left="1040"/>
        <w:rPr>
          <w:rFonts w:ascii="Times New Roman" w:hAnsi="Times New Roman" w:cs="Times New Roman"/>
          <w:b w:val="false"/>
          <w:bCs w:val="false"/>
          <w:sz w:val="24"/>
          <w:szCs w:val="24"/>
        </w:rPr>
      </w:pPr>
      <w:bookmarkStart w:id="3" w:name="bookmark7"/>
      <w:r>
        <w:rPr>
          <w:rStyle w:val="Nagwek2"/>
          <w:rFonts w:eastAsia="Arial" w:cs="Times New Roman" w:ascii="Times New Roman" w:hAnsi="Times New Roman"/>
          <w:b/>
          <w:bCs/>
          <w:sz w:val="24"/>
          <w:szCs w:val="24"/>
          <w:u w:val="none"/>
        </w:rPr>
        <w:t>TYTUŁ PRAWNY</w:t>
      </w:r>
      <w:bookmarkEnd w:id="3"/>
    </w:p>
    <w:p>
      <w:pPr>
        <w:pStyle w:val="Teksttreci21"/>
        <w:numPr>
          <w:ilvl w:val="0"/>
          <w:numId w:val="2"/>
        </w:numPr>
        <w:tabs>
          <w:tab w:val="clear" w:pos="708"/>
          <w:tab w:val="left" w:pos="1750" w:leader="none"/>
        </w:tabs>
        <w:ind w:hanging="360" w:left="17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Wnioskodawca oraz osoby zgłoszone do wspólnego zamieszkania, w dniu objęcia lokalu, nie mogą posiadać tytułu prawnego do innego lokalu mieszkalnego  w tej samej miejscowości a w przypadku posiadania takiego tytułu złożą oświadczenie, iż do dnia podpisania umowy najmu lokalu mieszkalnego wyzbędą się posiadanego tytułu prawnego.</w:t>
      </w:r>
    </w:p>
    <w:p>
      <w:pPr>
        <w:pStyle w:val="Teksttreci21"/>
        <w:numPr>
          <w:ilvl w:val="0"/>
          <w:numId w:val="31"/>
        </w:numPr>
        <w:tabs>
          <w:tab w:val="clear" w:pos="708"/>
          <w:tab w:val="left" w:pos="1386" w:leader="none"/>
        </w:tabs>
        <w:ind w:hanging="360" w:left="1040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DOCHÓD</w:t>
      </w:r>
    </w:p>
    <w:p>
      <w:pPr>
        <w:pStyle w:val="Teksttreci21"/>
        <w:numPr>
          <w:ilvl w:val="0"/>
          <w:numId w:val="3"/>
        </w:numPr>
        <w:tabs>
          <w:tab w:val="clear" w:pos="708"/>
          <w:tab w:val="left" w:pos="2125" w:leader="none"/>
        </w:tabs>
        <w:ind w:hanging="360" w:left="2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maksymalna wysokość miesięcznego dochodu gospodarstwa domowego w roku poprzedzającym rok złożenia wniosku o najem lokalu, 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 xml:space="preserve">nie może przekroczyć wysokości 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określonej w art. 7a ust. 1 pkt 2 ustawy z dnia 8 grudnia 2006 r. o finansowym wsparciu niektórych przedsięwzięć mieszkaniowych (Dz. U. z 2023 r. poz. 788 </w:t>
      </w:r>
      <w:r>
        <w:rPr>
          <w:rFonts w:cs="Times New Roman" w:ascii="Times New Roman" w:hAnsi="Times New Roman"/>
          <w:sz w:val="24"/>
          <w:szCs w:val="24"/>
        </w:rPr>
        <w:t>z późn. zm.</w:t>
      </w:r>
      <w:r>
        <w:rPr>
          <w:rStyle w:val="Teksttreci2"/>
          <w:rFonts w:cs="Times New Roman" w:ascii="Times New Roman" w:hAnsi="Times New Roman"/>
          <w:sz w:val="24"/>
          <w:szCs w:val="24"/>
        </w:rPr>
        <w:t>) tj.</w:t>
      </w:r>
    </w:p>
    <w:p>
      <w:pPr>
        <w:pStyle w:val="Teksttreci21"/>
        <w:numPr>
          <w:ilvl w:val="0"/>
          <w:numId w:val="32"/>
        </w:numPr>
        <w:tabs>
          <w:tab w:val="clear" w:pos="708"/>
          <w:tab w:val="left" w:pos="2427" w:leader="none"/>
        </w:tabs>
        <w:ind w:hanging="360" w:left="240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w gospodarstwie jednoosobo</w:t>
      </w:r>
      <w:r>
        <w:rPr>
          <w:rStyle w:val="Teksttreci2"/>
          <w:rFonts w:cs="Times New Roman" w:ascii="Times New Roman" w:hAnsi="Times New Roman"/>
          <w:color w:val="auto"/>
          <w:sz w:val="24"/>
          <w:szCs w:val="24"/>
        </w:rPr>
        <w:t xml:space="preserve">wym – </w:t>
      </w:r>
      <w:r>
        <w:rPr>
          <w:rStyle w:val="Teksttreci2"/>
          <w:rFonts w:cs="Times New Roman" w:ascii="Times New Roman" w:hAnsi="Times New Roman"/>
          <w:color w:val="000000"/>
          <w:sz w:val="24"/>
          <w:szCs w:val="24"/>
          <w:shd w:fill="auto" w:val="clear"/>
        </w:rPr>
        <w:t>7 028,56 zł,</w:t>
      </w:r>
    </w:p>
    <w:p>
      <w:pPr>
        <w:pStyle w:val="Teksttreci21"/>
        <w:numPr>
          <w:ilvl w:val="0"/>
          <w:numId w:val="0"/>
        </w:numPr>
        <w:tabs>
          <w:tab w:val="clear" w:pos="708"/>
          <w:tab w:val="left" w:pos="2427" w:leader="none"/>
          <w:tab w:val="left" w:pos="6202" w:leader="none"/>
        </w:tabs>
        <w:ind w:hanging="0" w:left="2040"/>
        <w:jc w:val="both"/>
        <w:rPr/>
      </w:pPr>
      <w:r>
        <w:rPr>
          <w:rStyle w:val="Teksttreci2"/>
          <w:rFonts w:cs="Times New Roman" w:ascii="Times New Roman" w:hAnsi="Times New Roman"/>
          <w:color w:val="auto"/>
          <w:sz w:val="24"/>
          <w:szCs w:val="24"/>
        </w:rPr>
        <w:t xml:space="preserve"> </w:t>
      </w:r>
      <w:r>
        <w:rPr>
          <w:rStyle w:val="Teksttreci2"/>
          <w:rFonts w:cs="Times New Roman" w:ascii="Times New Roman" w:hAnsi="Times New Roman"/>
          <w:color w:val="auto"/>
          <w:sz w:val="24"/>
          <w:szCs w:val="24"/>
        </w:rPr>
        <w:t>b)  w gospodarstwie dwuosobowym –</w:t>
      </w:r>
      <w:r>
        <w:rPr>
          <w:rStyle w:val="Teksttreci2"/>
          <w:rFonts w:cs="Times New Roman" w:ascii="Times New Roman" w:hAnsi="Times New Roman"/>
          <w:color w:val="000000"/>
          <w:sz w:val="24"/>
          <w:szCs w:val="24"/>
          <w:shd w:fill="auto" w:val="clear"/>
          <w14:ligatures w14:val="standardContextual"/>
        </w:rPr>
        <w:t xml:space="preserve"> 9 839,99 zł,  </w:t>
      </w:r>
    </w:p>
    <w:p>
      <w:pPr>
        <w:pStyle w:val="Teksttreci21"/>
        <w:numPr>
          <w:ilvl w:val="0"/>
          <w:numId w:val="0"/>
        </w:numPr>
        <w:tabs>
          <w:tab w:val="clear" w:pos="708"/>
          <w:tab w:val="left" w:pos="2427" w:leader="none"/>
          <w:tab w:val="left" w:pos="6202" w:leader="none"/>
        </w:tabs>
        <w:ind w:hanging="0" w:left="2040"/>
        <w:jc w:val="both"/>
        <w:rPr/>
      </w:pPr>
      <w:r>
        <w:rPr>
          <w:rStyle w:val="Teksttreci2"/>
          <w:rFonts w:cs="Times New Roman" w:ascii="Times New Roman" w:hAnsi="Times New Roman"/>
          <w:color w:val="auto"/>
          <w:sz w:val="24"/>
          <w:szCs w:val="24"/>
        </w:rPr>
        <w:t xml:space="preserve">c) w gospodarstwie trzyosobowym </w:t>
      </w:r>
      <w:r>
        <w:rPr>
          <w:rStyle w:val="Teksttreci2"/>
          <w:rFonts w:cs="Times New Roman" w:ascii="Times New Roman" w:hAnsi="Times New Roman"/>
          <w:color w:val="000000"/>
          <w:sz w:val="24"/>
          <w:szCs w:val="24"/>
          <w:shd w:fill="auto" w:val="clear"/>
          <w14:ligatures w14:val="standardContextual"/>
        </w:rPr>
        <w:t xml:space="preserve">– 13 588,56 zł, </w:t>
      </w:r>
    </w:p>
    <w:p>
      <w:pPr>
        <w:pStyle w:val="Teksttreci21"/>
        <w:numPr>
          <w:ilvl w:val="0"/>
          <w:numId w:val="33"/>
        </w:numPr>
        <w:tabs>
          <w:tab w:val="clear" w:pos="708"/>
          <w:tab w:val="left" w:pos="2427" w:leader="none"/>
        </w:tabs>
        <w:ind w:hanging="360" w:left="2400"/>
        <w:jc w:val="both"/>
        <w:rPr/>
      </w:pPr>
      <w:r>
        <w:rPr>
          <w:rStyle w:val="Teksttreci2"/>
          <w:rFonts w:cs="Times New Roman" w:ascii="Times New Roman" w:hAnsi="Times New Roman"/>
          <w:color w:val="auto"/>
          <w:sz w:val="24"/>
          <w:szCs w:val="24"/>
        </w:rPr>
        <w:t xml:space="preserve">w gospodarstwie czteroosobowym </w:t>
      </w:r>
      <w:r>
        <w:rPr>
          <w:rStyle w:val="Teksttreci2"/>
          <w:rFonts w:cs="Times New Roman" w:ascii="Times New Roman" w:hAnsi="Times New Roman"/>
          <w:color w:val="000000"/>
          <w:sz w:val="24"/>
          <w:szCs w:val="24"/>
          <w:shd w:fill="auto" w:val="clear"/>
          <w14:ligatures w14:val="standardContextual"/>
        </w:rPr>
        <w:t xml:space="preserve">-15 931,41 zł, </w:t>
      </w:r>
    </w:p>
    <w:p>
      <w:pPr>
        <w:pStyle w:val="Teksttreci21"/>
        <w:numPr>
          <w:ilvl w:val="0"/>
          <w:numId w:val="34"/>
        </w:numPr>
        <w:tabs>
          <w:tab w:val="clear" w:pos="708"/>
          <w:tab w:val="left" w:pos="2427" w:leader="none"/>
        </w:tabs>
        <w:spacing w:before="0" w:after="400"/>
        <w:ind w:hanging="360" w:left="24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color w:val="auto"/>
          <w:sz w:val="24"/>
          <w:szCs w:val="24"/>
        </w:rPr>
        <w:t xml:space="preserve">w gospodarstwie </w:t>
      </w:r>
      <w:r>
        <w:rPr>
          <w:rStyle w:val="Teksttreci2"/>
          <w:rFonts w:cs="Times New Roman" w:ascii="Times New Roman" w:hAnsi="Times New Roman"/>
          <w:color w:val="000000"/>
          <w:sz w:val="24"/>
          <w:szCs w:val="24"/>
          <w:shd w:fill="auto" w:val="clear"/>
          <w14:ligatures w14:val="standardContextual"/>
        </w:rPr>
        <w:t>pięcioosobowym – 19 211,41 zł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  <w14:ligatures w14:val="standardContextual"/>
        </w:rPr>
        <w:t>. w gospodarstwie domowym większym niż czteroosobowe jest to 170%  powiększone o dodatkowe 35% na każda kolejną osobę w gospodarstwie domowym.</w:t>
      </w:r>
    </w:p>
    <w:p>
      <w:pPr>
        <w:pStyle w:val="Teksttreci21"/>
        <w:ind w:hanging="0" w:left="140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Za dochód uważa się dochód w rozumieniu ustawy z dnia 21 czerwca 2001r.              o dodatkach mieszkaniowych.</w:t>
      </w:r>
    </w:p>
    <w:p>
      <w:pPr>
        <w:pStyle w:val="Teksttreci21"/>
        <w:ind w:hanging="0" w:left="14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agwek11"/>
        <w:keepNext w:val="true"/>
        <w:keepLines/>
        <w:numPr>
          <w:ilvl w:val="0"/>
          <w:numId w:val="1"/>
        </w:numPr>
        <w:tabs>
          <w:tab w:val="clear" w:pos="708"/>
          <w:tab w:val="left" w:pos="1481" w:leader="none"/>
        </w:tabs>
        <w:ind w:firstLine="780"/>
        <w:rPr>
          <w:rFonts w:ascii="Times New Roman" w:hAnsi="Times New Roman" w:cs="Times New Roman"/>
          <w:b w:val="false"/>
          <w:bCs w:val="false"/>
          <w:color w:val="auto"/>
          <w:u w:val="none"/>
        </w:rPr>
      </w:pPr>
      <w:bookmarkStart w:id="4" w:name="bookmark11"/>
      <w:r>
        <w:rPr>
          <w:rStyle w:val="Nagwek1"/>
          <w:rFonts w:cs="Times New Roman" w:ascii="Times New Roman" w:hAnsi="Times New Roman"/>
          <w:b/>
          <w:bCs/>
          <w:color w:val="auto"/>
          <w:u w:val="none"/>
        </w:rPr>
        <w:t>Zasady wyłaniania przyszłych najemców:</w:t>
      </w:r>
      <w:bookmarkEnd w:id="4"/>
    </w:p>
    <w:p>
      <w:pPr>
        <w:pStyle w:val="Teksttreci21"/>
        <w:numPr>
          <w:ilvl w:val="0"/>
          <w:numId w:val="35"/>
        </w:numPr>
        <w:tabs>
          <w:tab w:val="clear" w:pos="708"/>
          <w:tab w:val="left" w:pos="1172" w:leader="none"/>
        </w:tabs>
        <w:ind w:firstLine="78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Osoby ubiegające się o najem lokalu mieszkalnego 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składają wniosek wraz z:</w:t>
      </w:r>
    </w:p>
    <w:p>
      <w:pPr>
        <w:pStyle w:val="Teksttreci21"/>
        <w:numPr>
          <w:ilvl w:val="0"/>
          <w:numId w:val="4"/>
        </w:numPr>
        <w:tabs>
          <w:tab w:val="clear" w:pos="708"/>
          <w:tab w:val="left" w:pos="1495" w:leader="none"/>
        </w:tabs>
        <w:ind w:hanging="360" w:left="15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deklaracją o średnim miesięcznym dochodzie przypadającym na gospodarstwo domowe w roku poprzednim;</w:t>
      </w:r>
    </w:p>
    <w:p>
      <w:pPr>
        <w:pStyle w:val="Teksttreci21"/>
        <w:numPr>
          <w:ilvl w:val="0"/>
          <w:numId w:val="4"/>
        </w:numPr>
        <w:tabs>
          <w:tab w:val="clear" w:pos="708"/>
          <w:tab w:val="left" w:pos="1495" w:leader="none"/>
        </w:tabs>
        <w:ind w:hanging="360" w:left="15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dokumentami potwierdzającymi wysokość dochodów uzyskanych w roku poprzednim przez osobę ubiegającą się o najem oraz osoby zgłoszone przez nią do wspólnego zamieszkania tj.:</w:t>
      </w:r>
    </w:p>
    <w:p>
      <w:pPr>
        <w:pStyle w:val="Teksttreci21"/>
        <w:numPr>
          <w:ilvl w:val="0"/>
          <w:numId w:val="36"/>
        </w:numPr>
        <w:tabs>
          <w:tab w:val="clear" w:pos="708"/>
          <w:tab w:val="left" w:pos="1957" w:leader="none"/>
        </w:tabs>
        <w:ind w:hanging="360" w:left="19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w odniesieniu do </w:t>
      </w:r>
      <w:r>
        <w:rPr>
          <w:rStyle w:val="Teksttreci2"/>
          <w:rFonts w:cs="Times New Roman" w:ascii="Times New Roman" w:hAnsi="Times New Roman"/>
          <w:sz w:val="24"/>
          <w:szCs w:val="24"/>
          <w:u w:val="single"/>
        </w:rPr>
        <w:t>dochodów podlegających opodatkowaniu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 na podstawie przepisów o podatku dochodowym od osób fizycznych - 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  <w14:ligatures w14:val="standardContextual"/>
        </w:rPr>
        <w:t>PIT 2024, a w przypadku posiadania dzieci do 18 roku życia również PIT 2023- (dokumenty do wglądu),</w:t>
      </w:r>
    </w:p>
    <w:p>
      <w:pPr>
        <w:pStyle w:val="Teksttreci21"/>
        <w:numPr>
          <w:ilvl w:val="0"/>
          <w:numId w:val="37"/>
        </w:numPr>
        <w:tabs>
          <w:tab w:val="clear" w:pos="708"/>
          <w:tab w:val="left" w:pos="1952" w:leader="none"/>
        </w:tabs>
        <w:ind w:hanging="360" w:left="19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w odniesieniu do </w:t>
      </w:r>
      <w:r>
        <w:rPr>
          <w:rStyle w:val="Teksttreci2"/>
          <w:rFonts w:cs="Times New Roman" w:ascii="Times New Roman" w:hAnsi="Times New Roman"/>
          <w:sz w:val="24"/>
          <w:szCs w:val="24"/>
          <w:u w:val="single"/>
        </w:rPr>
        <w:t>dochodów niepodlegających opodatkowaniu</w:t>
      </w: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                  na podstawie przepisów o podatku dochodowym od osób fizycznych </w:t>
      </w:r>
      <w:r>
        <w:rPr>
          <w:rStyle w:val="Teksttreci2"/>
          <w:rFonts w:cs="Times New Roman" w:ascii="Times New Roman" w:hAnsi="Times New Roman"/>
          <w:sz w:val="24"/>
          <w:szCs w:val="24"/>
          <w:u w:val="single"/>
        </w:rPr>
        <w:t>wyszczególnionych w art. 3 pkt 1 lit. „c” ustawy z dnia 28 listopada 2003 r. o świadczeniach rodzinnych - dokumenty potwierdzające uzyskane dochody - (dokumenty do wglądu)</w:t>
      </w:r>
      <w:r>
        <w:rPr>
          <w:rStyle w:val="Teksttreci2"/>
          <w:rFonts w:cs="Times New Roman" w:ascii="Times New Roman" w:hAnsi="Times New Roman"/>
          <w:sz w:val="24"/>
          <w:szCs w:val="24"/>
        </w:rPr>
        <w:t>;</w:t>
      </w:r>
    </w:p>
    <w:p>
      <w:pPr>
        <w:pStyle w:val="Teksttreci21"/>
        <w:numPr>
          <w:ilvl w:val="0"/>
          <w:numId w:val="4"/>
        </w:numPr>
        <w:tabs>
          <w:tab w:val="clear" w:pos="708"/>
          <w:tab w:val="left" w:pos="1495" w:leader="none"/>
        </w:tabs>
        <w:ind w:hanging="360" w:left="150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zaświadczeniem z właściwego miejscowo urzędu skarbowego o wysokości dochodów uzyskanych w roku poprzednim przez osobę</w:t>
      </w:r>
      <w:r>
        <w:rPr>
          <w:rStyle w:val="Teksttreci2"/>
          <w:rFonts w:cs="Times New Roman" w:ascii="Times New Roman" w:hAnsi="Times New Roman"/>
          <w:color w:val="FF0000"/>
          <w:sz w:val="24"/>
          <w:szCs w:val="24"/>
        </w:rPr>
        <w:t xml:space="preserve"> </w:t>
      </w:r>
      <w:r>
        <w:rPr>
          <w:rStyle w:val="Teksttreci2"/>
          <w:rFonts w:cs="Times New Roman" w:ascii="Times New Roman" w:hAnsi="Times New Roman"/>
          <w:sz w:val="24"/>
          <w:szCs w:val="24"/>
        </w:rPr>
        <w:t>ubiegającą się o najem lokalu oraz osoby zgłoszone przez nią do wspólnego zamieszkania (zawierające informację o wysokości przychodu, dochodu, podatku należnego, składek na ubezpieczenia społeczne oraz składce na ubezpieczenie zdrowotne);</w:t>
      </w:r>
    </w:p>
    <w:p>
      <w:pPr>
        <w:pStyle w:val="Teksttreci21"/>
        <w:numPr>
          <w:ilvl w:val="0"/>
          <w:numId w:val="4"/>
        </w:numPr>
        <w:tabs>
          <w:tab w:val="clear" w:pos="708"/>
          <w:tab w:val="left" w:pos="1495" w:leader="none"/>
        </w:tabs>
        <w:ind w:hanging="360" w:left="15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zaświadczenie o uzyskanych dochodach z ostatnich 3 – ech miesięcy,</w:t>
      </w:r>
    </w:p>
    <w:p>
      <w:pPr>
        <w:pStyle w:val="Teksttreci21"/>
        <w:numPr>
          <w:ilvl w:val="0"/>
          <w:numId w:val="4"/>
        </w:numPr>
        <w:tabs>
          <w:tab w:val="clear" w:pos="708"/>
          <w:tab w:val="left" w:pos="1495" w:leader="none"/>
        </w:tabs>
        <w:ind w:hanging="360" w:left="15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innymi dokumentami, zaświadczeniami i oświadczeniami potwierdzającymi spełnienie kryteriów dających podstawę do naliczenia punktacji przy ocenie wniosków.</w:t>
      </w:r>
    </w:p>
    <w:p>
      <w:pPr>
        <w:pStyle w:val="Teksttreci21"/>
        <w:numPr>
          <w:ilvl w:val="0"/>
          <w:numId w:val="38"/>
        </w:numPr>
        <w:tabs>
          <w:tab w:val="clear" w:pos="708"/>
          <w:tab w:val="left" w:pos="1126" w:leader="none"/>
        </w:tabs>
        <w:spacing w:before="0" w:after="420"/>
        <w:ind w:hanging="36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  <w:u w:val="single"/>
        </w:rPr>
        <w:t>Wybór najemców zostanie dokonany spośród osób spełniających ww. warunki do ubiegania się o najem lokalu mieszkalnego, przy uwzględnieniu kryteriów i zasad oceny punktowej określonych uchw</w:t>
      </w:r>
      <w:r>
        <w:rPr>
          <w:rStyle w:val="Teksttreci2"/>
          <w:rFonts w:cs="Times New Roman" w:ascii="Times New Roman" w:hAnsi="Times New Roman"/>
          <w:sz w:val="24"/>
          <w:szCs w:val="24"/>
          <w:u w:val="single"/>
          <w:shd w:fill="auto" w:val="clear"/>
          <w14:ligatures w14:val="standardContextual"/>
        </w:rPr>
        <w:t xml:space="preserve">ałą </w:t>
      </w: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  <w14:ligatures w14:val="standardContextual"/>
        </w:rPr>
        <w:t>nr LXII/580/2023 Rady Gminy Bełchatów z dnia 31 sierpnia 2023 r. w sprawie określenia zasad przeprowadzenia naboru wniosków o zawarcie umowy najmu lokali mieszkalnych budo</w:t>
      </w:r>
      <w:r>
        <w:rPr>
          <w:rStyle w:val="Teksttreci2"/>
          <w:rFonts w:cs="Times New Roman" w:ascii="Times New Roman" w:hAnsi="Times New Roman"/>
          <w:sz w:val="24"/>
          <w:szCs w:val="24"/>
        </w:rPr>
        <w:t>wanych w ramach inwestycji realizowanej w Gminie Bełchatów przez SIM Łódzkie Sp. z o.o., w tym dodatkowych kryteriów pierwszeństwa oraz zasad przeprowadzania oceny punktowej dla dodatkowych kryteriów pierwszeństwa oraz dla kryterium pierwszeństwa oraz określenia maksymalnej wysokości miesięcznego dochodu gospodarstwa domowego (Dz. Urz. Woj. Łódzkiego z 2023 r. poz. 7841) oraz w Uchwale nr LXIII/589/2023 Rady Gminy Bełchatów z dnia 28 września 2023 r.</w:t>
      </w:r>
      <w:r>
        <w:rPr>
          <w:rStyle w:val="Teksttreci2"/>
          <w:rFonts w:cs="Times New Roman" w:ascii="Times New Roman" w:hAnsi="Times New Roman"/>
          <w:color w:val="FF0000"/>
          <w:sz w:val="24"/>
          <w:szCs w:val="24"/>
        </w:rPr>
        <w:t xml:space="preserve"> </w:t>
      </w:r>
      <w:r>
        <w:rPr>
          <w:rStyle w:val="Teksttreci2"/>
          <w:rFonts w:cs="Times New Roman" w:ascii="Times New Roman" w:hAnsi="Times New Roman"/>
          <w:sz w:val="24"/>
          <w:szCs w:val="24"/>
        </w:rPr>
        <w:t>w sprawie zmiany uchwały nr</w:t>
      </w:r>
      <w:r>
        <w:rPr>
          <w:rStyle w:val="Teksttreci2"/>
          <w:rFonts w:cs="Times New Roman" w:ascii="Times New Roman" w:hAnsi="Times New Roman"/>
          <w:color w:val="FF0000"/>
          <w:sz w:val="24"/>
          <w:szCs w:val="24"/>
        </w:rPr>
        <w:t xml:space="preserve"> </w:t>
      </w:r>
      <w:r>
        <w:rPr>
          <w:rStyle w:val="Teksttreci2"/>
          <w:rFonts w:cs="Times New Roman" w:ascii="Times New Roman" w:hAnsi="Times New Roman"/>
          <w:sz w:val="24"/>
          <w:szCs w:val="24"/>
        </w:rPr>
        <w:t>LXII/580/2023 Rady Gminy Bełchatów z dnia 31 sierpnia 2023 r. w sprawie określenia zasad przeprowadzenia naboru wniosków                o  zawarcie umowy najmu lokali mieszkalnych budowanych w ramach inwestycji realizowanej w Gminie Bełchatów przez SIM Łódzkie Sp. z o.o.,</w:t>
      </w:r>
      <w:r>
        <w:rPr>
          <w:rStyle w:val="Teksttreci2"/>
          <w:rFonts w:cs="Times New Roman" w:ascii="Times New Roman" w:hAnsi="Times New Roman"/>
          <w:color w:val="FF0000"/>
          <w:sz w:val="24"/>
          <w:szCs w:val="24"/>
        </w:rPr>
        <w:t xml:space="preserve"> </w:t>
      </w:r>
      <w:r>
        <w:rPr>
          <w:rStyle w:val="Teksttreci2"/>
          <w:rFonts w:cs="Times New Roman" w:ascii="Times New Roman" w:hAnsi="Times New Roman"/>
          <w:sz w:val="24"/>
          <w:szCs w:val="24"/>
        </w:rPr>
        <w:t>w tym dodatkowych kryteriów pierwszeństwa oraz zasad przeprowadzania oceny punktowej dla dodatkowych kryteriów pierwszeństwa oraz dla kryterium pierwszeństwa oraz określenia maksymalnej wysokości miesięcznego dochodu gospodarstwa domowego (Dz. Urz. Woj. Łódzkiego z 19 października 2023 r. poz. 8610).</w:t>
      </w:r>
    </w:p>
    <w:p>
      <w:pPr>
        <w:pStyle w:val="Teksttreci21"/>
        <w:numPr>
          <w:ilvl w:val="0"/>
          <w:numId w:val="39"/>
        </w:numPr>
        <w:tabs>
          <w:tab w:val="clear" w:pos="708"/>
          <w:tab w:val="left" w:pos="1127" w:leader="none"/>
          <w:tab w:val="left" w:pos="2570" w:leader="none"/>
          <w:tab w:val="left" w:pos="4990" w:leader="none"/>
          <w:tab w:val="left" w:pos="6578" w:leader="none"/>
        </w:tabs>
        <w:ind w:hanging="36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O kolejności wpisania na listę osób zakwalifikowanych do zawarcia umowy najmu będzie decydowała liczba uzyskanych punktów, przyznanych zgodnie z kryterium pierwszeństwa oraz dodatkowymi kryteriami pierwszeństwa, zgodnie z zasadami punktacji określonymi uchwałą Rady Gminy Bełchatów.</w:t>
      </w:r>
    </w:p>
    <w:p>
      <w:pPr>
        <w:pStyle w:val="Teksttreci21"/>
        <w:numPr>
          <w:ilvl w:val="0"/>
          <w:numId w:val="40"/>
        </w:numPr>
        <w:tabs>
          <w:tab w:val="clear" w:pos="708"/>
          <w:tab w:val="left" w:pos="1127" w:leader="none"/>
        </w:tabs>
        <w:spacing w:before="0" w:after="420"/>
        <w:ind w:hanging="36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W przypadku wnioskodawców, którzy uzyskali taką samą liczbę punktów o kolejności wpisu na listę najemców decyduje data i kolejność złożenia wniosku.</w:t>
      </w:r>
    </w:p>
    <w:p>
      <w:pPr>
        <w:pStyle w:val="Nagwek11"/>
        <w:keepNext w:val="true"/>
        <w:keepLines/>
        <w:numPr>
          <w:ilvl w:val="0"/>
          <w:numId w:val="1"/>
        </w:numPr>
        <w:tabs>
          <w:tab w:val="clear" w:pos="708"/>
          <w:tab w:val="left" w:pos="1560" w:leader="none"/>
        </w:tabs>
        <w:ind w:firstLine="709"/>
        <w:rPr>
          <w:rFonts w:ascii="Times New Roman" w:hAnsi="Times New Roman" w:cs="Times New Roman"/>
          <w:b w:val="false"/>
          <w:bCs w:val="false"/>
          <w:color w:val="auto"/>
          <w:u w:val="none"/>
        </w:rPr>
      </w:pPr>
      <w:bookmarkStart w:id="5" w:name="bookmark13"/>
      <w:r>
        <w:rPr>
          <w:rStyle w:val="Nagwek1"/>
          <w:rFonts w:cs="Times New Roman" w:ascii="Times New Roman" w:hAnsi="Times New Roman"/>
          <w:b/>
          <w:bCs/>
          <w:color w:val="auto"/>
          <w:u w:val="none"/>
        </w:rPr>
        <w:t>Umowa najmu:</w:t>
      </w:r>
      <w:bookmarkEnd w:id="5"/>
    </w:p>
    <w:p>
      <w:pPr>
        <w:pStyle w:val="Teksttreci21"/>
        <w:numPr>
          <w:ilvl w:val="0"/>
          <w:numId w:val="41"/>
        </w:numPr>
        <w:tabs>
          <w:tab w:val="clear" w:pos="708"/>
          <w:tab w:val="left" w:pos="1127" w:leader="none"/>
        </w:tabs>
        <w:ind w:hanging="36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Umowy najmu zostaną zawarte przez SIM Łódzkie Sp. z o.o. z osobami wskazanymi przez Gminę Bełchatów. Umowy najmu zostaną zawarte na czas nieoznaczony.</w:t>
      </w:r>
    </w:p>
    <w:p>
      <w:pPr>
        <w:pStyle w:val="Teksttreci21"/>
        <w:numPr>
          <w:ilvl w:val="0"/>
          <w:numId w:val="42"/>
        </w:numPr>
        <w:tabs>
          <w:tab w:val="clear" w:pos="708"/>
          <w:tab w:val="left" w:pos="1127" w:leader="none"/>
        </w:tabs>
        <w:ind w:hanging="36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Zawarcie umowy najmu będzie poprzedzone:</w:t>
      </w:r>
    </w:p>
    <w:p>
      <w:pPr>
        <w:pStyle w:val="Teksttreci21"/>
        <w:numPr>
          <w:ilvl w:val="0"/>
          <w:numId w:val="5"/>
        </w:numPr>
        <w:tabs>
          <w:tab w:val="clear" w:pos="708"/>
          <w:tab w:val="left" w:pos="1914" w:leader="none"/>
        </w:tabs>
        <w:ind w:hanging="360" w:left="19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zawarciem umowy w sprawie partycypacji w kosztach budowy lokalu mieszkalnego w terminie do 30 dni od dnia otrzymania informacji o zakwalifikowaniu na listę najemców,</w:t>
      </w:r>
    </w:p>
    <w:p>
      <w:pPr>
        <w:pStyle w:val="Teksttreci21"/>
        <w:numPr>
          <w:ilvl w:val="0"/>
          <w:numId w:val="5"/>
        </w:numPr>
        <w:tabs>
          <w:tab w:val="clear" w:pos="708"/>
          <w:tab w:val="left" w:pos="1914" w:leader="none"/>
        </w:tabs>
        <w:ind w:hanging="360" w:left="19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uregulowaniem kwoty partycypacji w pełnej wysokości,</w:t>
      </w:r>
    </w:p>
    <w:p>
      <w:pPr>
        <w:pStyle w:val="Teksttreci21"/>
        <w:numPr>
          <w:ilvl w:val="0"/>
          <w:numId w:val="5"/>
        </w:numPr>
        <w:tabs>
          <w:tab w:val="clear" w:pos="708"/>
          <w:tab w:val="left" w:pos="1912" w:leader="none"/>
        </w:tabs>
        <w:ind w:hanging="360" w:left="19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wpłatą kaucji zabezpieczającej pokrycie należności z tytułu najmu lokalu     w wysokości odpowiadającej 12-krotności miesięcznego czynszu.</w:t>
      </w:r>
    </w:p>
    <w:p>
      <w:pPr>
        <w:pStyle w:val="Teksttreci21"/>
        <w:numPr>
          <w:ilvl w:val="0"/>
          <w:numId w:val="43"/>
        </w:numPr>
        <w:tabs>
          <w:tab w:val="clear" w:pos="708"/>
          <w:tab w:val="left" w:pos="1137" w:leader="none"/>
        </w:tabs>
        <w:spacing w:before="0" w:after="820"/>
        <w:ind w:hanging="36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Bezpośrednio przed podpisaniem umowy najmu zostanie przeprowadzona ostateczna weryfikacja spełnienia warunków określonych w punkcie B niniejszej informacji </w:t>
      </w:r>
      <w:r>
        <w:rPr>
          <w:rStyle w:val="Teksttreci2"/>
          <w:rFonts w:cs="Times New Roman" w:ascii="Times New Roman" w:hAnsi="Times New Roman"/>
          <w:i/>
          <w:iCs/>
          <w:sz w:val="24"/>
          <w:szCs w:val="24"/>
          <w:u w:val="single"/>
        </w:rPr>
        <w:t>(Warunki ubiegania się o najem lokalu)</w:t>
      </w:r>
      <w:r>
        <w:rPr>
          <w:rStyle w:val="Teksttreci2"/>
          <w:rFonts w:cs="Times New Roman" w:ascii="Times New Roman" w:hAnsi="Times New Roman"/>
          <w:i/>
          <w:iCs/>
          <w:sz w:val="24"/>
          <w:szCs w:val="24"/>
        </w:rPr>
        <w:t>.</w:t>
      </w:r>
    </w:p>
    <w:p>
      <w:pPr>
        <w:pStyle w:val="Nagwek11"/>
        <w:keepNext w:val="true"/>
        <w:keepLines/>
        <w:numPr>
          <w:ilvl w:val="0"/>
          <w:numId w:val="1"/>
        </w:numPr>
        <w:tabs>
          <w:tab w:val="clear" w:pos="708"/>
          <w:tab w:val="left" w:pos="1500" w:leader="none"/>
        </w:tabs>
        <w:ind w:firstLine="780"/>
        <w:rPr>
          <w:rFonts w:ascii="Times New Roman" w:hAnsi="Times New Roman" w:cs="Times New Roman"/>
          <w:b w:val="false"/>
          <w:bCs w:val="false"/>
        </w:rPr>
      </w:pPr>
      <w:bookmarkStart w:id="6" w:name="bookmark15"/>
      <w:r>
        <w:rPr>
          <w:rStyle w:val="Nagwek1"/>
          <w:rFonts w:cs="Times New Roman" w:ascii="Times New Roman" w:hAnsi="Times New Roman"/>
          <w:b/>
          <w:bCs/>
          <w:color w:val="000000"/>
        </w:rPr>
        <w:t>Termin i miejsce składania wniosków:</w:t>
      </w:r>
      <w:bookmarkEnd w:id="6"/>
    </w:p>
    <w:p>
      <w:pPr>
        <w:pStyle w:val="Teksttreci21"/>
        <w:numPr>
          <w:ilvl w:val="0"/>
          <w:numId w:val="44"/>
        </w:numPr>
        <w:tabs>
          <w:tab w:val="clear" w:pos="708"/>
          <w:tab w:val="left" w:pos="1137" w:leader="none"/>
        </w:tabs>
        <w:ind w:hanging="360" w:left="1140"/>
        <w:jc w:val="both"/>
        <w:rPr>
          <w:rStyle w:val="Teksttreci2"/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Nabór wniosków odbędzie się w terminie:</w:t>
      </w:r>
    </w:p>
    <w:p>
      <w:pPr>
        <w:pStyle w:val="Teksttreci21"/>
        <w:tabs>
          <w:tab w:val="clear" w:pos="708"/>
          <w:tab w:val="left" w:pos="1137" w:leader="none"/>
        </w:tabs>
        <w:ind w:hanging="0" w:left="1140"/>
        <w:jc w:val="center"/>
        <w:rPr/>
      </w:pPr>
      <w:r>
        <w:rPr>
          <w:rStyle w:val="Teksttreci2"/>
          <w:rFonts w:cs="Times New Roman" w:ascii="Times New Roman" w:hAnsi="Times New Roman"/>
          <w:b/>
          <w:bCs/>
          <w:i/>
          <w:iCs/>
          <w:sz w:val="24"/>
          <w:szCs w:val="24"/>
          <w:shd w:fill="auto" w:val="clear"/>
          <w14:ligatures w14:val="standardContextual"/>
        </w:rPr>
        <w:t>od 26 maja 2025 r. do 30 czerwca 2025 r.</w:t>
      </w:r>
    </w:p>
    <w:p>
      <w:pPr>
        <w:pStyle w:val="Teksttreci21"/>
        <w:ind w:hanging="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  <w:shd w:fill="auto" w:val="clear"/>
        </w:rPr>
        <w:t>Formularz wniosku o zawarcie umowy najmu jest dostępny w form</w:t>
      </w:r>
      <w:r>
        <w:rPr>
          <w:rStyle w:val="Teksttreci2"/>
          <w:rFonts w:cs="Times New Roman" w:ascii="Times New Roman" w:hAnsi="Times New Roman"/>
          <w:sz w:val="24"/>
          <w:szCs w:val="24"/>
        </w:rPr>
        <w:t>ie papierowej:</w:t>
      </w:r>
    </w:p>
    <w:p>
      <w:pPr>
        <w:pStyle w:val="Teksttreci21"/>
        <w:numPr>
          <w:ilvl w:val="0"/>
          <w:numId w:val="6"/>
        </w:numPr>
        <w:tabs>
          <w:tab w:val="clear" w:pos="708"/>
          <w:tab w:val="left" w:pos="1912" w:leader="none"/>
        </w:tabs>
        <w:ind w:hanging="360" w:left="1560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>w Urzędzie Gminy Bełchatów przy ulicy Kościuszki 13, pokój nr 52,</w:t>
      </w:r>
    </w:p>
    <w:p>
      <w:pPr>
        <w:pStyle w:val="Teksttreci21"/>
        <w:numPr>
          <w:ilvl w:val="0"/>
          <w:numId w:val="6"/>
        </w:numPr>
        <w:tabs>
          <w:tab w:val="clear" w:pos="708"/>
          <w:tab w:val="left" w:pos="1912" w:leader="none"/>
        </w:tabs>
        <w:ind w:hanging="360" w:left="1560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oraz udostępniony do pobrania ze strony internetowej Gminy Bełchatów </w:t>
      </w:r>
      <w:hyperlink r:id="rId3">
        <w:r>
          <w:rPr>
            <w:rStyle w:val="Style"/>
            <w:rFonts w:eastAsia="Arial" w:cs="Times New Roman" w:ascii="Times New Roman" w:hAnsi="Times New Roman"/>
            <w:b/>
            <w:bCs/>
            <w:sz w:val="24"/>
            <w:szCs w:val="24"/>
          </w:rPr>
          <w:t>www.ugbelchatow.pl</w:t>
        </w:r>
      </w:hyperlink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.</w:t>
      </w:r>
    </w:p>
    <w:p>
      <w:pPr>
        <w:pStyle w:val="Teksttreci21"/>
        <w:numPr>
          <w:ilvl w:val="0"/>
          <w:numId w:val="45"/>
        </w:numPr>
        <w:tabs>
          <w:tab w:val="clear" w:pos="708"/>
          <w:tab w:val="left" w:pos="1137" w:leader="none"/>
        </w:tabs>
        <w:spacing w:before="0" w:after="400"/>
        <w:ind w:hanging="36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  <w:u w:val="single"/>
        </w:rPr>
        <w:t>Wypełniony wniosek wraz z wymaganymi załącznikami należy składać osobiście w Urzędzie Bełchatów przy ulicy Kościuszki 13, II piętro pok. nr 52 – w godzinach 7.30- 15.30.</w:t>
      </w:r>
    </w:p>
    <w:p>
      <w:pPr>
        <w:pStyle w:val="Teksttreci21"/>
        <w:spacing w:before="0" w:after="400"/>
        <w:ind w:hanging="0" w:left="1140"/>
        <w:jc w:val="both"/>
        <w:rPr>
          <w:rStyle w:val="Teksttreci2"/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  <w:u w:val="single"/>
        </w:rPr>
        <w:t>Wniosek o zawarcie umowy najmu złożony po wskazanym powyżej terminie nie podlega rozpatrzeniu.</w:t>
      </w:r>
    </w:p>
    <w:p>
      <w:pPr>
        <w:pStyle w:val="Teksttreci21"/>
        <w:spacing w:before="0" w:after="400"/>
        <w:ind w:hanging="0" w:left="11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Teksttreci2"/>
          <w:rFonts w:cs="Times New Roman" w:ascii="Times New Roman" w:hAnsi="Times New Roman"/>
          <w:b/>
          <w:bCs/>
          <w:sz w:val="24"/>
          <w:szCs w:val="24"/>
          <w:u w:val="single"/>
        </w:rPr>
        <w:t>W przypadku wniesienia niekompletnego wniosku o zawarcie umowy najmu (w tym bez wymaganych załączników) osobie ubiegającej się o zawarcie umowy przysługuje prawo do uzupełnienia braków w terminie 3 dni od daty otrzymania wezwania. Po bezskutecznym upływie terminu wniosek zostanie bez rozpatrzenia.</w:t>
      </w:r>
    </w:p>
    <w:p>
      <w:pPr>
        <w:pStyle w:val="Teksttreci21"/>
        <w:spacing w:before="0" w:after="300"/>
        <w:ind w:hanging="0" w:left="420"/>
        <w:jc w:val="both"/>
        <w:rPr>
          <w:rFonts w:ascii="Times New Roman" w:hAnsi="Times New Roman" w:cs="Times New Roman"/>
          <w:b/>
          <w:bCs/>
        </w:rPr>
      </w:pPr>
      <w:r>
        <w:rPr>
          <w:rStyle w:val="Teksttreci2"/>
          <w:rFonts w:cs="Times New Roman" w:ascii="Times New Roman" w:hAnsi="Times New Roman"/>
          <w:sz w:val="24"/>
          <w:szCs w:val="24"/>
        </w:rPr>
        <w:t xml:space="preserve">Szczegółowe informacje związane z naborem wniosków o zawarcie umowy najmu można uzyskać pod </w:t>
      </w:r>
      <w:r>
        <w:rPr>
          <w:rStyle w:val="Teksttreci2"/>
          <w:rFonts w:cs="Times New Roman" w:ascii="Times New Roman" w:hAnsi="Times New Roman"/>
          <w:b/>
          <w:bCs/>
          <w:sz w:val="24"/>
          <w:szCs w:val="24"/>
        </w:rPr>
        <w:t>numerem telefonu 789 237 707 lub 44 632 59 87.</w:t>
      </w:r>
    </w:p>
    <w:sectPr>
      <w:footerReference w:type="even" r:id="rId4"/>
      <w:footerReference w:type="default" r:id="rId5"/>
      <w:footerReference w:type="first" r:id="rId6"/>
      <w:type w:val="nextPage"/>
      <w:pgSz w:w="11906" w:h="16838"/>
      <w:pgMar w:left="1417" w:right="1417" w:gutter="0" w:header="0" w:top="1417" w:footer="1417" w:bottom="213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Trebuchet MS">
    <w:charset w:val="ee"/>
    <w:family w:val="swiss"/>
    <w:pitch w:val="variable"/>
  </w:font>
  <w:font w:name="Arial">
    <w:charset w:val="ee"/>
    <w:family w:val="swiss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6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60"/>
      <w:jc w:val="center"/>
      <w:rPr>
        <w:rFonts w:ascii="Times New Roman" w:hAnsi="Times New Roman"/>
        <w:sz w:val="21"/>
        <w:szCs w:val="21"/>
      </w:rPr>
    </w:pPr>
    <w:bookmarkStart w:id="7" w:name="PageNumWizard_FOOTER_Domyślny_styl_stron"/>
    <w:r>
      <w:rPr>
        <w:rFonts w:ascii="Times New Roman" w:hAnsi="Times New Roman"/>
        <w:sz w:val="21"/>
        <w:szCs w:val="21"/>
      </w:rPr>
      <w:fldChar w:fldCharType="begin"/>
    </w:r>
    <w:r>
      <w:rPr>
        <w:sz w:val="21"/>
        <w:szCs w:val="21"/>
        <w:rFonts w:ascii="Times New Roman" w:hAnsi="Times New Roman"/>
      </w:rPr>
      <w:instrText xml:space="preserve"> PAGE </w:instrText>
    </w:r>
    <w:r>
      <w:rPr>
        <w:sz w:val="21"/>
        <w:szCs w:val="21"/>
        <w:rFonts w:ascii="Times New Roman" w:hAnsi="Times New Roman"/>
      </w:rPr>
      <w:fldChar w:fldCharType="separate"/>
    </w:r>
    <w:r>
      <w:rPr>
        <w:sz w:val="21"/>
        <w:szCs w:val="21"/>
        <w:rFonts w:ascii="Times New Roman" w:hAnsi="Times New Roman"/>
      </w:rPr>
      <w:t>7</w:t>
    </w:r>
    <w:r>
      <w:rPr>
        <w:sz w:val="21"/>
        <w:szCs w:val="21"/>
        <w:rFonts w:ascii="Times New Roman" w:hAnsi="Times New Roman"/>
      </w:rPr>
      <w:fldChar w:fldCharType="end"/>
    </w:r>
    <w:bookmarkEnd w:id="7"/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60"/>
      <w:jc w:val="center"/>
      <w:rPr>
        <w:rFonts w:ascii="Times New Roman" w:hAnsi="Times New Roman"/>
        <w:sz w:val="21"/>
        <w:szCs w:val="21"/>
      </w:rPr>
    </w:pPr>
    <w:bookmarkStart w:id="8" w:name="PageNumWizard_FOOTER_Domyślny_styl_stron"/>
    <w:r>
      <w:rPr>
        <w:rFonts w:ascii="Times New Roman" w:hAnsi="Times New Roman"/>
        <w:sz w:val="21"/>
        <w:szCs w:val="21"/>
      </w:rPr>
      <w:fldChar w:fldCharType="begin"/>
    </w:r>
    <w:r>
      <w:rPr>
        <w:sz w:val="21"/>
        <w:szCs w:val="21"/>
        <w:rFonts w:ascii="Times New Roman" w:hAnsi="Times New Roman"/>
      </w:rPr>
      <w:instrText xml:space="preserve"> PAGE </w:instrText>
    </w:r>
    <w:r>
      <w:rPr>
        <w:sz w:val="21"/>
        <w:szCs w:val="21"/>
        <w:rFonts w:ascii="Times New Roman" w:hAnsi="Times New Roman"/>
      </w:rPr>
      <w:fldChar w:fldCharType="separate"/>
    </w:r>
    <w:r>
      <w:rPr>
        <w:sz w:val="21"/>
        <w:szCs w:val="21"/>
        <w:rFonts w:ascii="Times New Roman" w:hAnsi="Times New Roman"/>
      </w:rPr>
      <w:t>7</w:t>
    </w:r>
    <w:r>
      <w:rPr>
        <w:sz w:val="21"/>
        <w:szCs w:val="21"/>
        <w:rFonts w:ascii="Times New Roman" w:hAnsi="Times New Roman"/>
      </w:rPr>
      <w:fldChar w:fldCharType="end"/>
    </w:r>
    <w:bookmarkEnd w:id="8"/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Letter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/>
        <w:effect w:val="none"/>
        <w:szCs w:val="24"/>
        <w:iCs w:val="false"/>
        <w:bCs/>
        <w:w w:val="100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bullet"/>
      <w:lvlText w:val="•"/>
      <w:lvlJc w:val="left"/>
      <w:pPr>
        <w:tabs>
          <w:tab w:val="num" w:pos="0"/>
        </w:tabs>
        <w:ind w:left="0" w:hanging="0"/>
      </w:pPr>
      <w:rPr>
        <w:rFonts w:ascii="Arial" w:hAnsi="Arial" w:cs="Arial" w:hint="default"/>
        <w:smallCaps w:val="false"/>
        <w:caps w:val="false"/>
        <w:dstrike w:val="false"/>
        <w:strike w:val="false"/>
        <w:sz w:val="22"/>
        <w:spacing w:val="0"/>
        <w:i w:val="false"/>
        <w:u w:val="none"/>
        <w:b w:val="false"/>
        <w:effect w:val="none"/>
        <w:szCs w:val="22"/>
        <w:iCs w:val="false"/>
        <w:bCs w:val="false"/>
        <w:w w:val="100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bullet"/>
      <w:lvlText w:val="•"/>
      <w:lvlJc w:val="left"/>
      <w:pPr>
        <w:tabs>
          <w:tab w:val="num" w:pos="0"/>
        </w:tabs>
        <w:ind w:left="0" w:hanging="0"/>
      </w:pPr>
      <w:rPr>
        <w:rFonts w:ascii="Calibri" w:hAnsi="Calibri" w:cs="Calibri" w:hint="default"/>
        <w:smallCaps w:val="false"/>
        <w:caps w:val="false"/>
        <w:dstrike w:val="false"/>
        <w:strike w:val="false"/>
        <w:sz w:val="21"/>
        <w:spacing w:val="0"/>
        <w:i w:val="false"/>
        <w:u w:val="none"/>
        <w:b w:val="false"/>
        <w:effect w:val="none"/>
        <w:szCs w:val="21"/>
        <w:iCs w:val="false"/>
        <w:bCs w:val="false"/>
        <w:w w:val="100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4">
    <w:lvl w:ilvl="0">
      <w:start w:val="1"/>
      <w:numFmt w:val="bullet"/>
      <w:lvlText w:val="•"/>
      <w:lvlJc w:val="left"/>
      <w:pPr>
        <w:tabs>
          <w:tab w:val="num" w:pos="0"/>
        </w:tabs>
        <w:ind w:left="0" w:hanging="0"/>
      </w:pPr>
      <w:rPr>
        <w:rFonts w:ascii="Arial" w:hAnsi="Arial" w:cs="Arial" w:hint="default"/>
        <w:smallCaps w:val="false"/>
        <w:caps w:val="false"/>
        <w:dstrike w:val="false"/>
        <w:strike w:val="false"/>
        <w:sz w:val="22"/>
        <w:spacing w:val="0"/>
        <w:i w:val="false"/>
        <w:u w:val="none"/>
        <w:b w:val="false"/>
        <w:effect w:val="none"/>
        <w:szCs w:val="22"/>
        <w:iCs w:val="false"/>
        <w:bCs w:val="false"/>
        <w:w w:val="100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5">
    <w:lvl w:ilvl="0">
      <w:start w:val="1"/>
      <w:numFmt w:val="bullet"/>
      <w:lvlText w:val="•"/>
      <w:lvlJc w:val="left"/>
      <w:pPr>
        <w:tabs>
          <w:tab w:val="num" w:pos="0"/>
        </w:tabs>
        <w:ind w:left="0" w:hanging="0"/>
      </w:pPr>
      <w:rPr>
        <w:rFonts w:ascii="Arial" w:hAnsi="Arial" w:cs="Arial" w:hint="default"/>
        <w:smallCaps w:val="false"/>
        <w:caps w:val="false"/>
        <w:dstrike w:val="false"/>
        <w:strike w:val="false"/>
        <w:sz w:val="22"/>
        <w:spacing w:val="0"/>
        <w:i w:val="false"/>
        <w:u w:val="none"/>
        <w:b w:val="false"/>
        <w:effect w:val="none"/>
        <w:szCs w:val="22"/>
        <w:iCs w:val="false"/>
        <w:bCs w:val="false"/>
        <w:w w:val="100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6">
    <w:lvl w:ilvl="0">
      <w:start w:val="1"/>
      <w:numFmt w:val="bullet"/>
      <w:lvlText w:val="•"/>
      <w:lvlJc w:val="left"/>
      <w:pPr>
        <w:tabs>
          <w:tab w:val="num" w:pos="0"/>
        </w:tabs>
        <w:ind w:left="0" w:hanging="0"/>
      </w:pPr>
      <w:rPr>
        <w:rFonts w:ascii="Arial" w:hAnsi="Arial" w:cs="Arial" w:hint="default"/>
        <w:smallCaps w:val="false"/>
        <w:caps w:val="false"/>
        <w:dstrike w:val="false"/>
        <w:strike w:val="false"/>
        <w:sz w:val="22"/>
        <w:spacing w:val="0"/>
        <w:i w:val="false"/>
        <w:u w:val="none"/>
        <w:b w:val="false"/>
        <w:effect w:val="none"/>
        <w:szCs w:val="22"/>
        <w:iCs w:val="false"/>
        <w:bCs w:val="false"/>
        <w:w w:val="100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0">
    <w:lvl w:ilvl="0">
      <w:start w:val="1"/>
      <w:numFmt w:val="decimal"/>
      <w:lvlText w:val="%1)"/>
      <w:lvlJc w:val="left"/>
      <w:pPr>
        <w:tabs>
          <w:tab w:val="num" w:pos="0"/>
        </w:tabs>
        <w:ind w:left="993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/>
        <w:effect w:val="none"/>
        <w:szCs w:val="24"/>
        <w:iCs w:val="false"/>
        <w:bCs/>
        <w:w w:val="100"/>
        <w:rFonts w:ascii="Times New Roman" w:hAnsi="Times New Roman" w:eastAsia="Arial" w:cs="Times New Roman"/>
        <w:color w:val="auto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1">
    <w:lvl w:ilvl="0">
      <w:start w:val="1"/>
      <w:numFmt w:val="decimal"/>
      <w:lvlText w:val="%1)"/>
      <w:lvlJc w:val="left"/>
      <w:pPr>
        <w:tabs>
          <w:tab w:val="num" w:pos="0"/>
        </w:tabs>
        <w:ind w:left="993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/>
        <w:effect w:val="none"/>
        <w:szCs w:val="24"/>
        <w:iCs w:val="false"/>
        <w:bCs/>
        <w:w w:val="100"/>
        <w:rFonts w:ascii="Times New Roman" w:hAnsi="Times New Roman" w:eastAsia="Arial" w:cs="Times New Roman"/>
        <w:color w:val="auto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2">
    <w:lvl w:ilvl="0">
      <w:start w:val="1"/>
      <w:numFmt w:val="lowerLetter"/>
      <w:lvlText w:val="%1)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3">
    <w:lvl w:ilvl="0">
      <w:start w:val="4"/>
      <w:numFmt w:val="lowerLetter"/>
      <w:lvlText w:val="%1)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4">
    <w:lvl w:ilvl="0">
      <w:start w:val="4"/>
      <w:numFmt w:val="lowerLetter"/>
      <w:lvlText w:val="%1)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6">
    <w:lvl w:ilvl="0">
      <w:start w:val="1"/>
      <w:numFmt w:val="lowerLetter"/>
      <w:lvlText w:val="%1)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7">
    <w:lvl w:ilvl="0">
      <w:start w:val="1"/>
      <w:numFmt w:val="lowerLetter"/>
      <w:lvlText w:val="%1)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2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3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iCs w:val="false"/>
        <w:bCs w:val="false"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4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/>
        <w:effect w:val="none"/>
        <w:szCs w:val="24"/>
        <w:iCs w:val="false"/>
        <w:bCs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5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/>
        <w:effect w:val="none"/>
        <w:szCs w:val="24"/>
        <w:iCs w:val="false"/>
        <w:bCs/>
        <w:w w:val="100"/>
        <w:rFonts w:ascii="Times New Roman" w:hAnsi="Times New Roman" w:eastAsia="Arial" w:cs="Times New Roman"/>
        <w:color w:val="000000"/>
        <w:lang w:val="pl-PL" w:eastAsia="pl-PL" w:bidi="pl-PL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7"/>
    <w:lvlOverride w:ilvl="0">
      <w:startOverride w:val="1"/>
    </w:lvlOverride>
  </w:num>
  <w:num w:numId="28">
    <w:abstractNumId w:val="7"/>
  </w:num>
  <w:num w:numId="29">
    <w:abstractNumId w:val="7"/>
  </w:num>
  <w:num w:numId="30">
    <w:abstractNumId w:val="10"/>
    <w:lvlOverride w:ilvl="0">
      <w:startOverride w:val="1"/>
    </w:lvlOverride>
  </w:num>
  <w:num w:numId="31">
    <w:abstractNumId w:val="10"/>
  </w:num>
  <w:num w:numId="32">
    <w:abstractNumId w:val="12"/>
    <w:lvlOverride w:ilvl="0">
      <w:startOverride w:val="1"/>
    </w:lvlOverride>
  </w:num>
  <w:num w:numId="33">
    <w:abstractNumId w:val="13"/>
    <w:lvlOverride w:ilvl="0">
      <w:startOverride w:val="4"/>
    </w:lvlOverride>
  </w:num>
  <w:num w:numId="34">
    <w:abstractNumId w:val="13"/>
  </w:num>
  <w:num w:numId="35">
    <w:abstractNumId w:val="15"/>
    <w:lvlOverride w:ilvl="0">
      <w:startOverride w:val="1"/>
    </w:lvlOverride>
  </w:num>
  <w:num w:numId="36">
    <w:abstractNumId w:val="16"/>
    <w:lvlOverride w:ilvl="0">
      <w:startOverride w:val="1"/>
    </w:lvlOverride>
  </w:num>
  <w:num w:numId="37">
    <w:abstractNumId w:val="16"/>
  </w:num>
  <w:num w:numId="38">
    <w:abstractNumId w:val="15"/>
  </w:num>
  <w:num w:numId="39">
    <w:abstractNumId w:val="15"/>
  </w:num>
  <w:num w:numId="40">
    <w:abstractNumId w:val="15"/>
  </w:num>
  <w:num w:numId="41">
    <w:abstractNumId w:val="21"/>
    <w:lvlOverride w:ilvl="0">
      <w:startOverride w:val="1"/>
    </w:lvlOverride>
  </w:num>
  <w:num w:numId="42">
    <w:abstractNumId w:val="21"/>
  </w:num>
  <w:num w:numId="43">
    <w:abstractNumId w:val="21"/>
  </w:num>
  <w:num w:numId="44">
    <w:abstractNumId w:val="24"/>
    <w:lvlOverride w:ilvl="0">
      <w:startOverride w:val="1"/>
    </w:lvlOverride>
  </w:num>
  <w:num w:numId="45">
    <w:abstractNumId w:val="2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4"/>
        <w:szCs w:val="24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92a9b"/>
    <w:pPr>
      <w:widowControl/>
      <w:suppressAutoHyphens w:val="true"/>
      <w:bidi w:val="0"/>
      <w:spacing w:lineRule="auto" w:line="276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4"/>
      <w:szCs w:val="24"/>
      <w:lang w:val="pl-PL" w:eastAsia="en-US" w:bidi="ar-SA"/>
    </w:rPr>
  </w:style>
  <w:style w:type="paragraph" w:styleId="Heading1">
    <w:name w:val="heading 1"/>
    <w:basedOn w:val="Normal"/>
    <w:next w:val="Normal"/>
    <w:link w:val="Nagwek1Znak"/>
    <w:uiPriority w:val="9"/>
    <w:qFormat/>
    <w:rsid w:val="00f92a9b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f92a9b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f92a9b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f92a9b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f92a9b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f92a9b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f92a9b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f92a9b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f92a9b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ne" w:customStyle="1">
    <w:name w:val="Inne_"/>
    <w:basedOn w:val="DefaultParagraphFont"/>
    <w:link w:val="Inne1"/>
    <w:qFormat/>
    <w:locked/>
    <w:rsid w:val="009a2a3a"/>
    <w:rPr>
      <w:rFonts w:ascii="Trebuchet MS" w:hAnsi="Trebuchet MS" w:eastAsia="Trebuchet MS" w:cs="Trebuchet MS"/>
      <w:sz w:val="16"/>
      <w:szCs w:val="16"/>
    </w:rPr>
  </w:style>
  <w:style w:type="character" w:styleId="Teksttreci2" w:customStyle="1">
    <w:name w:val="Tekst treści (2)_"/>
    <w:basedOn w:val="DefaultParagraphFont"/>
    <w:link w:val="Teksttreci21"/>
    <w:qFormat/>
    <w:locked/>
    <w:rsid w:val="009a2a3a"/>
    <w:rPr>
      <w:rFonts w:ascii="Arial" w:hAnsi="Arial" w:eastAsia="Arial" w:cs="Arial"/>
    </w:rPr>
  </w:style>
  <w:style w:type="character" w:styleId="Nagwek1" w:customStyle="1">
    <w:name w:val="Nagłówek #1_"/>
    <w:basedOn w:val="DefaultParagraphFont"/>
    <w:link w:val="Nagwek11"/>
    <w:qFormat/>
    <w:locked/>
    <w:rsid w:val="009a2a3a"/>
    <w:rPr>
      <w:rFonts w:ascii="Arial" w:hAnsi="Arial" w:eastAsia="Arial" w:cs="Arial"/>
      <w:b/>
      <w:bCs/>
      <w:color w:val="4472C4"/>
      <w:sz w:val="32"/>
      <w:szCs w:val="32"/>
      <w:u w:val="single"/>
    </w:rPr>
  </w:style>
  <w:style w:type="character" w:styleId="Nagwek2" w:customStyle="1">
    <w:name w:val="Nagłówek #2_"/>
    <w:basedOn w:val="DefaultParagraphFont"/>
    <w:link w:val="Nagwek21"/>
    <w:qFormat/>
    <w:locked/>
    <w:rsid w:val="009a2a3a"/>
    <w:rPr>
      <w:rFonts w:ascii="Trebuchet MS" w:hAnsi="Trebuchet MS" w:eastAsia="Trebuchet MS" w:cs="Trebuchet MS"/>
      <w:b/>
      <w:bCs/>
      <w:u w:val="single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f92a9b"/>
    <w:rPr>
      <w:i/>
      <w:iCs/>
      <w:color w:themeColor="accent1" w:themeShade="bf" w:val="2F5496"/>
    </w:rPr>
  </w:style>
  <w:style w:type="character" w:styleId="InternetLink">
    <w:name w:val="Internet Link"/>
    <w:basedOn w:val="DefaultParagraphFont"/>
    <w:uiPriority w:val="99"/>
    <w:unhideWhenUsed/>
    <w:qFormat/>
    <w:rsid w:val="00e53ba9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e53ba9"/>
    <w:rPr>
      <w:color w:val="605E5C"/>
      <w:shd w:fill="E1DFDD" w:val="clear"/>
    </w:rPr>
  </w:style>
  <w:style w:type="character" w:styleId="Nagwek1Znak" w:customStyle="1">
    <w:name w:val="Nagłówek 1 Znak"/>
    <w:basedOn w:val="DefaultParagraphFont"/>
    <w:uiPriority w:val="9"/>
    <w:qFormat/>
    <w:rsid w:val="00f92a9b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f92a9b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f92a9b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f92a9b"/>
    <w:rPr>
      <w:rFonts w:eastAsia="" w:cs="" w:cstheme="majorBidi" w:eastAsiaTheme="majorEastAsia"/>
      <w:i/>
      <w:iCs/>
      <w:color w:themeColor="accent1" w:themeShade="bf" w:val="2F5496"/>
    </w:rPr>
  </w:style>
  <w:style w:type="character" w:styleId="Nagwek5Znak" w:customStyle="1">
    <w:name w:val="Nagłówek 5 Znak"/>
    <w:basedOn w:val="DefaultParagraphFont"/>
    <w:uiPriority w:val="9"/>
    <w:semiHidden/>
    <w:qFormat/>
    <w:rsid w:val="00f92a9b"/>
    <w:rPr>
      <w:rFonts w:eastAsia="" w:cs="" w:cstheme="majorBidi" w:eastAsiaTheme="majorEastAsia"/>
      <w:color w:themeColor="accent1" w:themeShade="bf" w:val="2F5496"/>
    </w:rPr>
  </w:style>
  <w:style w:type="character" w:styleId="Nagwek6Znak" w:customStyle="1">
    <w:name w:val="Nagłówek 6 Znak"/>
    <w:basedOn w:val="DefaultParagraphFont"/>
    <w:uiPriority w:val="9"/>
    <w:semiHidden/>
    <w:qFormat/>
    <w:rsid w:val="00f92a9b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f92a9b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f92a9b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f92a9b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f92a9b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f92a9b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Strong">
    <w:name w:val="Strong"/>
    <w:basedOn w:val="DefaultParagraphFont"/>
    <w:uiPriority w:val="22"/>
    <w:qFormat/>
    <w:rsid w:val="00f92a9b"/>
    <w:rPr>
      <w:b/>
      <w:bCs/>
    </w:rPr>
  </w:style>
  <w:style w:type="character" w:styleId="Emphasis">
    <w:name w:val="Emphasis"/>
    <w:basedOn w:val="DefaultParagraphFont"/>
    <w:uiPriority w:val="20"/>
    <w:qFormat/>
    <w:rsid w:val="00f92a9b"/>
    <w:rPr>
      <w:i/>
      <w:iCs/>
    </w:rPr>
  </w:style>
  <w:style w:type="character" w:styleId="CytatZnak" w:customStyle="1">
    <w:name w:val="Cytat Znak"/>
    <w:basedOn w:val="DefaultParagraphFont"/>
    <w:link w:val="Quote"/>
    <w:uiPriority w:val="29"/>
    <w:qFormat/>
    <w:rsid w:val="00f92a9b"/>
    <w:rPr>
      <w:i/>
      <w:iCs/>
      <w:color w:themeColor="text1" w:themeTint="bf" w:val="404040"/>
    </w:rPr>
  </w:style>
  <w:style w:type="character" w:styleId="SubtleEmphasis">
    <w:name w:val="Subtle Emphasis"/>
    <w:basedOn w:val="DefaultParagraphFont"/>
    <w:uiPriority w:val="19"/>
    <w:qFormat/>
    <w:rsid w:val="00f92a9b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f92a9b"/>
    <w:rPr>
      <w:i/>
      <w:iCs/>
      <w:color w:themeColor="accent1" w:themeShade="bf" w:val="2F5496"/>
    </w:rPr>
  </w:style>
  <w:style w:type="character" w:styleId="SubtleReference">
    <w:name w:val="Subtle Reference"/>
    <w:basedOn w:val="DefaultParagraphFont"/>
    <w:uiPriority w:val="31"/>
    <w:qFormat/>
    <w:rsid w:val="00f92a9b"/>
    <w:rPr>
      <w:smallCaps/>
      <w:color w:themeColor="text1" w:themeTint="a5" w:val="5A5A5A"/>
    </w:rPr>
  </w:style>
  <w:style w:type="character" w:styleId="IntenseReference">
    <w:name w:val="Intense Reference"/>
    <w:basedOn w:val="DefaultParagraphFont"/>
    <w:uiPriority w:val="32"/>
    <w:qFormat/>
    <w:rsid w:val="00f92a9b"/>
    <w:rPr>
      <w:b/>
      <w:bCs/>
      <w:smallCaps/>
      <w:color w:themeColor="accent1" w:themeShade="bf" w:val="2F5496"/>
      <w:spacing w:val="5"/>
    </w:rPr>
  </w:style>
  <w:style w:type="character" w:styleId="BookTitle">
    <w:name w:val="Book Title"/>
    <w:basedOn w:val="DefaultParagraphFont"/>
    <w:uiPriority w:val="33"/>
    <w:qFormat/>
    <w:rsid w:val="00f92a9b"/>
    <w:rPr>
      <w:b/>
      <w:bCs/>
      <w:i/>
      <w:iCs/>
      <w:spacing w:val="5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92a9b"/>
    <w:pPr>
      <w:spacing w:lineRule="auto" w:line="240" w:before="0" w:after="200"/>
    </w:pPr>
    <w:rPr>
      <w:i/>
      <w:iCs/>
      <w:color w:themeColor="text2" w:val="44546A"/>
      <w:sz w:val="18"/>
      <w:szCs w:val="18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Inne1" w:customStyle="1">
    <w:name w:val="Inne"/>
    <w:basedOn w:val="Normal"/>
    <w:link w:val="Inne"/>
    <w:qFormat/>
    <w:rsid w:val="009a2a3a"/>
    <w:pPr>
      <w:spacing w:lineRule="auto" w:line="276"/>
    </w:pPr>
    <w:rPr>
      <w:rFonts w:ascii="Trebuchet MS" w:hAnsi="Trebuchet MS" w:eastAsia="Trebuchet MS" w:cs="Trebuchet MS"/>
      <w:kern w:val="2"/>
      <w:sz w:val="16"/>
      <w:szCs w:val="16"/>
      <w14:ligatures w14:val="standardContextual"/>
    </w:rPr>
  </w:style>
  <w:style w:type="paragraph" w:styleId="Teksttreci21" w:customStyle="1">
    <w:name w:val="Tekst treści (2)"/>
    <w:basedOn w:val="Normal"/>
    <w:link w:val="Teksttreci2"/>
    <w:qFormat/>
    <w:rsid w:val="009a2a3a"/>
    <w:pPr>
      <w:spacing w:lineRule="auto" w:line="360"/>
      <w:ind w:hanging="360" w:left="1140"/>
    </w:pPr>
    <w:rPr>
      <w:rFonts w:ascii="Arial" w:hAnsi="Arial" w:eastAsia="Arial" w:cs="Arial"/>
      <w:kern w:val="2"/>
      <w:sz w:val="22"/>
      <w:szCs w:val="22"/>
      <w14:ligatures w14:val="standardContextual"/>
    </w:rPr>
  </w:style>
  <w:style w:type="paragraph" w:styleId="Nagwek11" w:customStyle="1">
    <w:name w:val="Nagłówek #1"/>
    <w:basedOn w:val="Normal"/>
    <w:link w:val="Nagwek1"/>
    <w:qFormat/>
    <w:rsid w:val="009a2a3a"/>
    <w:pPr>
      <w:spacing w:before="0" w:after="180"/>
      <w:ind w:firstLine="780"/>
      <w:outlineLvl w:val="0"/>
    </w:pPr>
    <w:rPr>
      <w:rFonts w:ascii="Arial" w:hAnsi="Arial" w:eastAsia="Arial" w:cs="Arial"/>
      <w:b/>
      <w:bCs/>
      <w:color w:val="4472C4"/>
      <w:kern w:val="2"/>
      <w:sz w:val="32"/>
      <w:szCs w:val="32"/>
      <w:u w:val="single"/>
      <w14:ligatures w14:val="standardContextual"/>
    </w:rPr>
  </w:style>
  <w:style w:type="paragraph" w:styleId="Nagwek21" w:customStyle="1">
    <w:name w:val="Nagłówek #2"/>
    <w:basedOn w:val="Normal"/>
    <w:link w:val="Nagwek2"/>
    <w:qFormat/>
    <w:rsid w:val="009a2a3a"/>
    <w:pPr>
      <w:spacing w:before="0" w:after="140"/>
      <w:outlineLvl w:val="1"/>
    </w:pPr>
    <w:rPr>
      <w:rFonts w:ascii="Trebuchet MS" w:hAnsi="Trebuchet MS" w:eastAsia="Trebuchet MS" w:cs="Trebuchet MS"/>
      <w:b/>
      <w:bCs/>
      <w:kern w:val="2"/>
      <w:sz w:val="22"/>
      <w:szCs w:val="22"/>
      <w:u w:val="single"/>
      <w14:ligatures w14:val="standardContextual"/>
    </w:rPr>
  </w:style>
  <w:style w:type="paragraph" w:styleId="IntenseQuote">
    <w:name w:val="Intense Quote"/>
    <w:basedOn w:val="Normal"/>
    <w:next w:val="Normal"/>
    <w:link w:val="CytatintensywnyZnak"/>
    <w:uiPriority w:val="30"/>
    <w:qFormat/>
    <w:rsid w:val="00f92a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Title">
    <w:name w:val="Title"/>
    <w:basedOn w:val="Normal"/>
    <w:next w:val="Normal"/>
    <w:link w:val="TytuZnak"/>
    <w:uiPriority w:val="10"/>
    <w:qFormat/>
    <w:rsid w:val="00f92a9b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f92a9b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NoSpacing">
    <w:name w:val="No Spacing"/>
    <w:uiPriority w:val="1"/>
    <w:qFormat/>
    <w:rsid w:val="00f92a9b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4"/>
      <w:szCs w:val="24"/>
      <w:lang w:val="pl-PL" w:eastAsia="en-US" w:bidi="ar-SA"/>
    </w:rPr>
  </w:style>
  <w:style w:type="paragraph" w:styleId="Quote">
    <w:name w:val="Quote"/>
    <w:basedOn w:val="Normal"/>
    <w:next w:val="Normal"/>
    <w:link w:val="CytatZnak"/>
    <w:uiPriority w:val="29"/>
    <w:qFormat/>
    <w:rsid w:val="00f92a9b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IndexHeading">
    <w:name w:val="index heading"/>
    <w:basedOn w:val="Nagwek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92a9b"/>
    <w:pPr>
      <w:spacing w:before="240" w:after="0"/>
      <w:outlineLvl w:val="9"/>
    </w:pPr>
    <w:rPr>
      <w:sz w:val="32"/>
      <w:szCs w:val="32"/>
    </w:rPr>
  </w:style>
  <w:style w:type="paragraph" w:styleId="Gwkaistopka">
    <w:name w:val="Główka i stopka"/>
    <w:basedOn w:val="Normal"/>
    <w:qFormat/>
    <w:pPr>
      <w:suppressLineNumbers/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Gwkaistopka"/>
    <w:pPr>
      <w:suppressLineNumbers/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belchatow.pl/" TargetMode="Externa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oter" Target="foot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Application>LibreOffice/24.8.2.1$Windows_X86_64 LibreOffice_project/0f794b6e29741098670a3b95d60478a65d05ef13</Application>
  <AppVersion>15.0000</AppVersion>
  <Pages>7</Pages>
  <Words>1354</Words>
  <Characters>8288</Characters>
  <CharactersWithSpaces>9748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2023-12-13T14:27:00Z</dcterms:created>
  <dc:creator>Małgorzata Koperska</dc:creator>
  <dc:description/>
  <dc:language>pl-PL</dc:language>
  <cp:lastModifiedBy/>
  <cp:lastPrinted>2024-09-06T09:25:00Z</cp:lastPrinted>
  <dcterms:modified xsi:type="dcterms:W3CDTF">2025-05-21T07:36:27Z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